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A8AA" w14:textId="521E7633" w:rsidR="001D5D3D" w:rsidRPr="0096475F" w:rsidRDefault="001D5D3D" w:rsidP="00432DDA">
      <w:pPr>
        <w:pStyle w:val="Heading4"/>
        <w:rPr>
          <w:rFonts w:eastAsia="Arial"/>
          <w:sz w:val="24"/>
          <w:szCs w:val="24"/>
        </w:rPr>
      </w:pPr>
      <w:r w:rsidRPr="0096475F">
        <w:rPr>
          <w:rFonts w:eastAsia="Arial"/>
          <w:sz w:val="24"/>
          <w:szCs w:val="24"/>
        </w:rPr>
        <w:t>43335 Agencija za mobilnost i programe Europske unije</w:t>
      </w:r>
    </w:p>
    <w:p w14:paraId="27BA70E1" w14:textId="77777777" w:rsidR="001D5D3D" w:rsidRPr="0096475F" w:rsidRDefault="001D5D3D" w:rsidP="0814C3BC">
      <w:pPr>
        <w:pStyle w:val="Heading4"/>
        <w:pBdr>
          <w:top w:val="none" w:sz="0" w:space="0" w:color="auto"/>
          <w:bottom w:val="none" w:sz="0" w:space="0" w:color="auto"/>
        </w:pBdr>
        <w:rPr>
          <w:rFonts w:eastAsia="Arial"/>
          <w:sz w:val="24"/>
          <w:szCs w:val="24"/>
        </w:rPr>
      </w:pPr>
      <w:r w:rsidRPr="0096475F">
        <w:rPr>
          <w:rFonts w:eastAsia="Arial"/>
          <w:sz w:val="24"/>
          <w:szCs w:val="24"/>
        </w:rPr>
        <w:t>Uvod</w:t>
      </w:r>
    </w:p>
    <w:p w14:paraId="36892987" w14:textId="21279606" w:rsidR="001D5D3D" w:rsidRPr="0096475F" w:rsidRDefault="001D5D3D" w:rsidP="0814C3BC">
      <w:pPr>
        <w:pStyle w:val="Normal5"/>
        <w:ind w:left="0"/>
        <w:rPr>
          <w:rFonts w:eastAsia="Arial"/>
          <w:sz w:val="24"/>
          <w:szCs w:val="24"/>
        </w:rPr>
      </w:pPr>
      <w:r w:rsidRPr="0096475F">
        <w:rPr>
          <w:rFonts w:eastAsia="Arial"/>
          <w:sz w:val="24"/>
          <w:szCs w:val="24"/>
        </w:rPr>
        <w:t>Agencija za mobilnost i programe Europske unije javna je ustanova koju je Vlada RH osnovala 2007. godine (NN</w:t>
      </w:r>
      <w:r w:rsidR="00997007" w:rsidRPr="0096475F">
        <w:rPr>
          <w:rFonts w:eastAsia="Arial"/>
          <w:sz w:val="24"/>
          <w:szCs w:val="24"/>
        </w:rPr>
        <w:t xml:space="preserve"> 121/17</w:t>
      </w:r>
      <w:r w:rsidR="00A9474C" w:rsidRPr="0096475F">
        <w:rPr>
          <w:rFonts w:eastAsia="Arial"/>
          <w:sz w:val="24"/>
          <w:szCs w:val="24"/>
        </w:rPr>
        <w:t>, 30/23</w:t>
      </w:r>
      <w:r w:rsidRPr="0096475F">
        <w:rPr>
          <w:rFonts w:eastAsia="Arial"/>
          <w:sz w:val="24"/>
          <w:szCs w:val="24"/>
        </w:rPr>
        <w:t xml:space="preserve">) u svrhu stvaranja institucionalnog okvira za provedbu programa Europske unije u području obrazovanja i usavršavanja te mladih. </w:t>
      </w:r>
    </w:p>
    <w:p w14:paraId="6B90F180" w14:textId="4A435717" w:rsidR="00997007" w:rsidRPr="0096475F" w:rsidRDefault="00997007" w:rsidP="0814C3BC">
      <w:pPr>
        <w:pStyle w:val="Normal5"/>
        <w:ind w:left="0"/>
        <w:rPr>
          <w:rFonts w:eastAsia="Arial"/>
          <w:sz w:val="24"/>
          <w:szCs w:val="24"/>
        </w:rPr>
      </w:pPr>
      <w:r w:rsidRPr="0096475F">
        <w:rPr>
          <w:rFonts w:eastAsia="Arial"/>
          <w:sz w:val="24"/>
          <w:szCs w:val="24"/>
        </w:rPr>
        <w:t xml:space="preserve">Trajna misija Agencije je omogućiti provedbu programa Europske unije u području znanosti, odgoja, obrazovanja i osposobljavanja te mladih </w:t>
      </w:r>
      <w:r w:rsidR="00926692" w:rsidRPr="0096475F">
        <w:rPr>
          <w:rFonts w:eastAsia="Arial"/>
          <w:sz w:val="24"/>
          <w:szCs w:val="24"/>
        </w:rPr>
        <w:t xml:space="preserve">i sporta </w:t>
      </w:r>
      <w:r w:rsidRPr="0096475F">
        <w:rPr>
          <w:rFonts w:eastAsia="Arial"/>
          <w:sz w:val="24"/>
          <w:szCs w:val="24"/>
        </w:rPr>
        <w:t xml:space="preserve">u RH. </w:t>
      </w:r>
    </w:p>
    <w:p w14:paraId="5BF32FA2" w14:textId="0689155B" w:rsidR="00997007" w:rsidRPr="0096475F" w:rsidRDefault="00997007" w:rsidP="0814C3BC">
      <w:pPr>
        <w:pStyle w:val="Normal5"/>
        <w:ind w:left="0"/>
        <w:rPr>
          <w:rFonts w:eastAsia="Arial"/>
          <w:sz w:val="24"/>
          <w:szCs w:val="24"/>
        </w:rPr>
      </w:pPr>
      <w:r w:rsidRPr="0096475F">
        <w:rPr>
          <w:rFonts w:eastAsia="Arial"/>
          <w:sz w:val="24"/>
          <w:szCs w:val="24"/>
        </w:rPr>
        <w:t>Vizija Agencije osmišljena je znatno šire – uključiti što više korisnika iz Republike Hrvatske u europski prostor obrazovanja, znanosti i mladih radi jačanja ljudskog i demokratskog potencijala, socijalne kohezije te konkurentnosti hrvatskog društva.</w:t>
      </w:r>
    </w:p>
    <w:p w14:paraId="6755C641" w14:textId="0B647019" w:rsidR="001D5D3D" w:rsidRPr="0096475F" w:rsidRDefault="001D5D3D" w:rsidP="0814C3BC">
      <w:pPr>
        <w:jc w:val="left"/>
        <w:rPr>
          <w:rFonts w:eastAsia="Arial"/>
          <w:sz w:val="24"/>
          <w:szCs w:val="24"/>
        </w:rPr>
      </w:pPr>
    </w:p>
    <w:tbl>
      <w:tblPr>
        <w:tblStyle w:val="TableGrid"/>
        <w:tblW w:w="9161" w:type="dxa"/>
        <w:jc w:val="center"/>
        <w:tblLook w:val="04A0" w:firstRow="1" w:lastRow="0" w:firstColumn="1" w:lastColumn="0" w:noHBand="0" w:noVBand="1"/>
      </w:tblPr>
      <w:tblGrid>
        <w:gridCol w:w="1896"/>
        <w:gridCol w:w="1613"/>
        <w:gridCol w:w="1597"/>
        <w:gridCol w:w="1593"/>
        <w:gridCol w:w="1085"/>
        <w:gridCol w:w="1377"/>
      </w:tblGrid>
      <w:tr w:rsidR="00D7194C" w:rsidRPr="0096475F" w14:paraId="6995FD9A" w14:textId="77777777" w:rsidTr="0814C3BC">
        <w:trPr>
          <w:trHeight w:val="300"/>
          <w:jc w:val="center"/>
        </w:trPr>
        <w:tc>
          <w:tcPr>
            <w:tcW w:w="1793" w:type="dxa"/>
            <w:vAlign w:val="center"/>
          </w:tcPr>
          <w:p w14:paraId="172B4102" w14:textId="77777777" w:rsidR="00D7194C" w:rsidRPr="0096475F" w:rsidRDefault="00D7194C" w:rsidP="0814C3BC">
            <w:pPr>
              <w:spacing w:before="0" w:after="0"/>
              <w:jc w:val="center"/>
              <w:rPr>
                <w:rFonts w:eastAsia="Arial"/>
                <w:sz w:val="24"/>
                <w:szCs w:val="24"/>
              </w:rPr>
            </w:pPr>
          </w:p>
        </w:tc>
        <w:tc>
          <w:tcPr>
            <w:tcW w:w="1648" w:type="dxa"/>
            <w:vAlign w:val="center"/>
          </w:tcPr>
          <w:p w14:paraId="7169A0A5" w14:textId="17751B9F" w:rsidR="00D7194C" w:rsidRPr="0096475F" w:rsidRDefault="00EA1E91" w:rsidP="0814C3BC">
            <w:pPr>
              <w:spacing w:before="0" w:after="0"/>
              <w:jc w:val="center"/>
              <w:rPr>
                <w:rFonts w:eastAsia="Arial"/>
                <w:sz w:val="24"/>
                <w:szCs w:val="24"/>
              </w:rPr>
            </w:pPr>
            <w:r w:rsidRPr="0096475F">
              <w:rPr>
                <w:rFonts w:eastAsia="Arial"/>
                <w:sz w:val="24"/>
                <w:szCs w:val="24"/>
              </w:rPr>
              <w:t>Izvršenje 2023. (€)</w:t>
            </w:r>
          </w:p>
        </w:tc>
        <w:tc>
          <w:tcPr>
            <w:tcW w:w="1630" w:type="dxa"/>
            <w:vAlign w:val="center"/>
          </w:tcPr>
          <w:p w14:paraId="7C44DF9C" w14:textId="4491B6D9" w:rsidR="00D7194C" w:rsidRPr="0096475F" w:rsidRDefault="00EA1E91" w:rsidP="0814C3BC">
            <w:pPr>
              <w:spacing w:before="0" w:after="0"/>
              <w:jc w:val="center"/>
              <w:rPr>
                <w:rFonts w:eastAsia="Arial"/>
                <w:sz w:val="24"/>
                <w:szCs w:val="24"/>
              </w:rPr>
            </w:pPr>
            <w:r w:rsidRPr="0096475F">
              <w:rPr>
                <w:rFonts w:eastAsia="Arial"/>
                <w:sz w:val="24"/>
                <w:szCs w:val="24"/>
              </w:rPr>
              <w:t xml:space="preserve">Plan 2024. </w:t>
            </w:r>
            <w:r w:rsidR="00D7194C" w:rsidRPr="0096475F">
              <w:rPr>
                <w:sz w:val="24"/>
                <w:szCs w:val="24"/>
              </w:rPr>
              <w:br/>
            </w:r>
            <w:r w:rsidR="3F1DC501" w:rsidRPr="0096475F">
              <w:rPr>
                <w:rFonts w:eastAsia="Arial"/>
                <w:sz w:val="24"/>
                <w:szCs w:val="24"/>
              </w:rPr>
              <w:t>(€)</w:t>
            </w:r>
          </w:p>
        </w:tc>
        <w:tc>
          <w:tcPr>
            <w:tcW w:w="1626" w:type="dxa"/>
            <w:vAlign w:val="center"/>
          </w:tcPr>
          <w:p w14:paraId="794365AB" w14:textId="32E9366C" w:rsidR="00D7194C" w:rsidRPr="0096475F" w:rsidRDefault="00EA1E91" w:rsidP="0814C3BC">
            <w:pPr>
              <w:spacing w:before="0" w:after="0"/>
              <w:jc w:val="center"/>
              <w:rPr>
                <w:rFonts w:eastAsia="Arial"/>
                <w:sz w:val="24"/>
                <w:szCs w:val="24"/>
              </w:rPr>
            </w:pPr>
            <w:r w:rsidRPr="0096475F">
              <w:rPr>
                <w:rFonts w:eastAsia="Arial"/>
                <w:sz w:val="24"/>
                <w:szCs w:val="24"/>
              </w:rPr>
              <w:t>Izvršenje 2024. (€)</w:t>
            </w:r>
          </w:p>
        </w:tc>
        <w:tc>
          <w:tcPr>
            <w:tcW w:w="1085" w:type="dxa"/>
            <w:vAlign w:val="center"/>
          </w:tcPr>
          <w:p w14:paraId="29A05705" w14:textId="5CA1B6DC" w:rsidR="00D7194C" w:rsidRPr="0096475F" w:rsidRDefault="00EA1E91" w:rsidP="0814C3BC">
            <w:pPr>
              <w:spacing w:before="0" w:after="0"/>
              <w:jc w:val="center"/>
              <w:rPr>
                <w:rFonts w:eastAsia="Arial"/>
                <w:sz w:val="24"/>
                <w:szCs w:val="24"/>
              </w:rPr>
            </w:pPr>
            <w:r w:rsidRPr="0096475F">
              <w:rPr>
                <w:rFonts w:eastAsia="Arial"/>
                <w:sz w:val="24"/>
                <w:szCs w:val="24"/>
              </w:rPr>
              <w:t>Indeks izvršenja 2024.</w:t>
            </w:r>
          </w:p>
        </w:tc>
        <w:tc>
          <w:tcPr>
            <w:tcW w:w="1379" w:type="dxa"/>
            <w:vAlign w:val="center"/>
          </w:tcPr>
          <w:p w14:paraId="07372513" w14:textId="7418212B" w:rsidR="00D7194C" w:rsidRPr="0096475F" w:rsidRDefault="00EA1E91" w:rsidP="0814C3BC">
            <w:pPr>
              <w:spacing w:before="0" w:after="0"/>
              <w:jc w:val="center"/>
              <w:rPr>
                <w:rFonts w:eastAsia="Arial"/>
                <w:sz w:val="24"/>
                <w:szCs w:val="24"/>
              </w:rPr>
            </w:pPr>
            <w:r w:rsidRPr="0096475F">
              <w:rPr>
                <w:rFonts w:eastAsia="Arial"/>
                <w:sz w:val="24"/>
                <w:szCs w:val="24"/>
              </w:rPr>
              <w:t>Indeks izvršenja 2024./2023.</w:t>
            </w:r>
          </w:p>
        </w:tc>
      </w:tr>
      <w:tr w:rsidR="00683267" w:rsidRPr="0096475F" w14:paraId="68D72851" w14:textId="77777777" w:rsidTr="0814C3BC">
        <w:trPr>
          <w:trHeight w:val="300"/>
          <w:jc w:val="center"/>
        </w:trPr>
        <w:tc>
          <w:tcPr>
            <w:tcW w:w="1793" w:type="dxa"/>
            <w:vAlign w:val="center"/>
          </w:tcPr>
          <w:p w14:paraId="3A2EE386" w14:textId="7782ECA5" w:rsidR="00683267" w:rsidRPr="0096475F" w:rsidRDefault="00683267" w:rsidP="00683267">
            <w:pPr>
              <w:spacing w:before="0"/>
              <w:jc w:val="left"/>
              <w:rPr>
                <w:rFonts w:eastAsia="Arial"/>
                <w:sz w:val="24"/>
                <w:szCs w:val="24"/>
              </w:rPr>
            </w:pPr>
            <w:r w:rsidRPr="0096475F">
              <w:rPr>
                <w:rFonts w:eastAsia="Arial"/>
                <w:sz w:val="24"/>
                <w:szCs w:val="24"/>
              </w:rPr>
              <w:t>43335 Agencija za mobilnost i programe Europske unije</w:t>
            </w:r>
          </w:p>
        </w:tc>
        <w:tc>
          <w:tcPr>
            <w:tcW w:w="1648" w:type="dxa"/>
            <w:vAlign w:val="center"/>
          </w:tcPr>
          <w:p w14:paraId="33DB58B5" w14:textId="58762936" w:rsidR="00683267" w:rsidRPr="0096475F" w:rsidRDefault="00683267" w:rsidP="00683267">
            <w:pPr>
              <w:spacing w:before="0"/>
              <w:jc w:val="right"/>
              <w:rPr>
                <w:rFonts w:eastAsia="Arial"/>
                <w:sz w:val="24"/>
                <w:szCs w:val="24"/>
              </w:rPr>
            </w:pPr>
            <w:r w:rsidRPr="0096475F">
              <w:rPr>
                <w:rFonts w:eastAsia="Arial"/>
                <w:sz w:val="24"/>
                <w:szCs w:val="24"/>
              </w:rPr>
              <w:t>49.150.837</w:t>
            </w:r>
          </w:p>
        </w:tc>
        <w:tc>
          <w:tcPr>
            <w:tcW w:w="1630" w:type="dxa"/>
            <w:vAlign w:val="center"/>
          </w:tcPr>
          <w:p w14:paraId="00E6E71B" w14:textId="572065F1" w:rsidR="00683267" w:rsidRPr="0096475F" w:rsidRDefault="00683267" w:rsidP="00683267">
            <w:pPr>
              <w:spacing w:before="0"/>
              <w:jc w:val="right"/>
              <w:rPr>
                <w:rFonts w:eastAsia="Arial"/>
                <w:sz w:val="24"/>
                <w:szCs w:val="24"/>
              </w:rPr>
            </w:pPr>
            <w:r w:rsidRPr="0096475F">
              <w:rPr>
                <w:rFonts w:eastAsia="Arial"/>
                <w:sz w:val="24"/>
                <w:szCs w:val="24"/>
              </w:rPr>
              <w:t>55.504.501</w:t>
            </w:r>
          </w:p>
        </w:tc>
        <w:tc>
          <w:tcPr>
            <w:tcW w:w="1626" w:type="dxa"/>
            <w:vAlign w:val="center"/>
          </w:tcPr>
          <w:p w14:paraId="353CB7FF" w14:textId="6DA70079" w:rsidR="00683267" w:rsidRPr="0096475F" w:rsidRDefault="00683267" w:rsidP="00683267">
            <w:pPr>
              <w:spacing w:before="0"/>
              <w:jc w:val="right"/>
              <w:rPr>
                <w:rFonts w:eastAsia="Arial"/>
                <w:sz w:val="24"/>
                <w:szCs w:val="24"/>
              </w:rPr>
            </w:pPr>
            <w:r w:rsidRPr="0096475F">
              <w:rPr>
                <w:rFonts w:eastAsia="Arial"/>
                <w:sz w:val="24"/>
                <w:szCs w:val="24"/>
              </w:rPr>
              <w:t>51.765.496</w:t>
            </w:r>
          </w:p>
        </w:tc>
        <w:tc>
          <w:tcPr>
            <w:tcW w:w="1085" w:type="dxa"/>
            <w:vAlign w:val="center"/>
          </w:tcPr>
          <w:p w14:paraId="756B8C86" w14:textId="75C44520" w:rsidR="00683267" w:rsidRPr="0096475F" w:rsidRDefault="00683267" w:rsidP="00683267">
            <w:pPr>
              <w:overflowPunct/>
              <w:autoSpaceDE/>
              <w:autoSpaceDN/>
              <w:adjustRightInd/>
              <w:spacing w:before="0" w:after="0"/>
              <w:jc w:val="right"/>
              <w:textAlignment w:val="auto"/>
              <w:rPr>
                <w:rFonts w:eastAsia="Arial"/>
                <w:sz w:val="24"/>
                <w:szCs w:val="24"/>
              </w:rPr>
            </w:pPr>
            <w:r w:rsidRPr="0096475F">
              <w:rPr>
                <w:rFonts w:eastAsia="Arial"/>
                <w:sz w:val="24"/>
                <w:szCs w:val="24"/>
              </w:rPr>
              <w:t>93,26</w:t>
            </w:r>
          </w:p>
        </w:tc>
        <w:tc>
          <w:tcPr>
            <w:tcW w:w="1379" w:type="dxa"/>
            <w:vAlign w:val="center"/>
          </w:tcPr>
          <w:p w14:paraId="39FAE2AF" w14:textId="6E351E4F" w:rsidR="00683267" w:rsidRPr="0096475F" w:rsidRDefault="00683267" w:rsidP="00683267">
            <w:pPr>
              <w:spacing w:before="0"/>
              <w:jc w:val="right"/>
              <w:rPr>
                <w:rFonts w:eastAsia="Arial"/>
                <w:sz w:val="24"/>
                <w:szCs w:val="24"/>
              </w:rPr>
            </w:pPr>
            <w:r w:rsidRPr="0096475F">
              <w:rPr>
                <w:rFonts w:eastAsia="Arial"/>
                <w:sz w:val="24"/>
                <w:szCs w:val="24"/>
              </w:rPr>
              <w:t>105,32</w:t>
            </w:r>
          </w:p>
        </w:tc>
      </w:tr>
      <w:tr w:rsidR="00683267" w:rsidRPr="0096475F" w14:paraId="1970AE68" w14:textId="77777777" w:rsidTr="0814C3BC">
        <w:trPr>
          <w:trHeight w:val="300"/>
          <w:jc w:val="center"/>
        </w:trPr>
        <w:tc>
          <w:tcPr>
            <w:tcW w:w="1793" w:type="dxa"/>
            <w:vAlign w:val="center"/>
          </w:tcPr>
          <w:p w14:paraId="213295FA" w14:textId="4A3B6964" w:rsidR="00683267" w:rsidRPr="0096475F" w:rsidRDefault="00683267" w:rsidP="00683267">
            <w:pPr>
              <w:spacing w:before="0"/>
              <w:jc w:val="left"/>
              <w:rPr>
                <w:rFonts w:eastAsia="Arial"/>
                <w:sz w:val="24"/>
                <w:szCs w:val="24"/>
              </w:rPr>
            </w:pPr>
            <w:r w:rsidRPr="0096475F">
              <w:rPr>
                <w:rFonts w:eastAsia="Arial"/>
                <w:sz w:val="24"/>
                <w:szCs w:val="24"/>
              </w:rPr>
              <w:t>3701 RAZVOJ ODGOJNO OBRAZOVNOG SUSTAVA</w:t>
            </w:r>
          </w:p>
        </w:tc>
        <w:tc>
          <w:tcPr>
            <w:tcW w:w="1648" w:type="dxa"/>
            <w:vAlign w:val="center"/>
          </w:tcPr>
          <w:p w14:paraId="2CB05689" w14:textId="36A31F07" w:rsidR="00683267" w:rsidRPr="0096475F" w:rsidRDefault="00683267" w:rsidP="00683267">
            <w:pPr>
              <w:spacing w:before="0"/>
              <w:jc w:val="right"/>
              <w:rPr>
                <w:rFonts w:eastAsia="Arial"/>
                <w:sz w:val="24"/>
                <w:szCs w:val="24"/>
              </w:rPr>
            </w:pPr>
            <w:r w:rsidRPr="0096475F">
              <w:rPr>
                <w:rFonts w:eastAsia="Arial"/>
                <w:sz w:val="24"/>
                <w:szCs w:val="24"/>
              </w:rPr>
              <w:t>49.150.837</w:t>
            </w:r>
          </w:p>
        </w:tc>
        <w:tc>
          <w:tcPr>
            <w:tcW w:w="1630" w:type="dxa"/>
            <w:vAlign w:val="center"/>
          </w:tcPr>
          <w:p w14:paraId="03F4A0E3" w14:textId="747EC38E" w:rsidR="00683267" w:rsidRPr="0096475F" w:rsidRDefault="00683267" w:rsidP="00683267">
            <w:pPr>
              <w:spacing w:before="0"/>
              <w:jc w:val="right"/>
              <w:rPr>
                <w:rFonts w:eastAsia="Arial"/>
                <w:sz w:val="24"/>
                <w:szCs w:val="24"/>
              </w:rPr>
            </w:pPr>
            <w:r w:rsidRPr="0096475F">
              <w:rPr>
                <w:rFonts w:eastAsia="Arial"/>
                <w:sz w:val="24"/>
                <w:szCs w:val="24"/>
              </w:rPr>
              <w:t>55.504.501</w:t>
            </w:r>
          </w:p>
        </w:tc>
        <w:tc>
          <w:tcPr>
            <w:tcW w:w="1626" w:type="dxa"/>
            <w:vAlign w:val="center"/>
          </w:tcPr>
          <w:p w14:paraId="5ACCD325" w14:textId="161D2EED" w:rsidR="00683267" w:rsidRPr="0096475F" w:rsidRDefault="00683267" w:rsidP="00683267">
            <w:pPr>
              <w:spacing w:before="0"/>
              <w:jc w:val="right"/>
              <w:rPr>
                <w:rFonts w:eastAsia="Arial"/>
                <w:sz w:val="24"/>
                <w:szCs w:val="24"/>
              </w:rPr>
            </w:pPr>
            <w:r w:rsidRPr="0096475F">
              <w:rPr>
                <w:rFonts w:eastAsia="Arial"/>
                <w:sz w:val="24"/>
                <w:szCs w:val="24"/>
              </w:rPr>
              <w:t>51.765.496</w:t>
            </w:r>
          </w:p>
        </w:tc>
        <w:tc>
          <w:tcPr>
            <w:tcW w:w="1085" w:type="dxa"/>
            <w:vAlign w:val="center"/>
          </w:tcPr>
          <w:p w14:paraId="7ECD127F" w14:textId="5E148D8C" w:rsidR="00683267" w:rsidRPr="0096475F" w:rsidRDefault="00683267" w:rsidP="00683267">
            <w:pPr>
              <w:overflowPunct/>
              <w:autoSpaceDE/>
              <w:autoSpaceDN/>
              <w:adjustRightInd/>
              <w:spacing w:before="0" w:after="0"/>
              <w:jc w:val="right"/>
              <w:textAlignment w:val="auto"/>
              <w:rPr>
                <w:rFonts w:eastAsia="Arial"/>
                <w:sz w:val="24"/>
                <w:szCs w:val="24"/>
              </w:rPr>
            </w:pPr>
            <w:r w:rsidRPr="0096475F">
              <w:rPr>
                <w:rFonts w:eastAsia="Arial"/>
                <w:sz w:val="24"/>
                <w:szCs w:val="24"/>
              </w:rPr>
              <w:t>93,26</w:t>
            </w:r>
          </w:p>
        </w:tc>
        <w:tc>
          <w:tcPr>
            <w:tcW w:w="1379" w:type="dxa"/>
            <w:vAlign w:val="center"/>
          </w:tcPr>
          <w:p w14:paraId="1C4B8D19" w14:textId="3A788E70" w:rsidR="00683267" w:rsidRPr="0096475F" w:rsidRDefault="00683267" w:rsidP="00683267">
            <w:pPr>
              <w:spacing w:before="0"/>
              <w:jc w:val="right"/>
              <w:rPr>
                <w:rFonts w:eastAsia="Arial"/>
                <w:sz w:val="24"/>
                <w:szCs w:val="24"/>
              </w:rPr>
            </w:pPr>
            <w:r w:rsidRPr="0096475F">
              <w:rPr>
                <w:rFonts w:eastAsia="Arial"/>
                <w:sz w:val="24"/>
                <w:szCs w:val="24"/>
              </w:rPr>
              <w:t>105,32</w:t>
            </w:r>
          </w:p>
        </w:tc>
      </w:tr>
    </w:tbl>
    <w:p w14:paraId="60A388F9" w14:textId="77777777" w:rsidR="001D5D3D" w:rsidRPr="0096475F" w:rsidRDefault="001D5D3D" w:rsidP="0814C3BC">
      <w:pPr>
        <w:pStyle w:val="Heading4"/>
        <w:pBdr>
          <w:top w:val="none" w:sz="0" w:space="0" w:color="auto"/>
          <w:bottom w:val="none" w:sz="0" w:space="0" w:color="auto"/>
        </w:pBdr>
        <w:rPr>
          <w:rFonts w:eastAsia="Arial"/>
          <w:sz w:val="24"/>
          <w:szCs w:val="24"/>
        </w:rPr>
      </w:pPr>
      <w:r w:rsidRPr="0096475F">
        <w:rPr>
          <w:rFonts w:eastAsia="Arial"/>
          <w:sz w:val="24"/>
          <w:szCs w:val="24"/>
        </w:rPr>
        <w:t>OBRAZLOŽENJE PROGRAMA</w:t>
      </w:r>
    </w:p>
    <w:p w14:paraId="7CCA9EBB" w14:textId="64D259E4" w:rsidR="001D5D3D" w:rsidRPr="0096475F" w:rsidRDefault="001D5D3D" w:rsidP="0814C3BC">
      <w:pPr>
        <w:pStyle w:val="Heading5"/>
        <w:rPr>
          <w:rFonts w:eastAsia="Arial"/>
          <w:sz w:val="24"/>
          <w:szCs w:val="24"/>
        </w:rPr>
      </w:pPr>
      <w:r w:rsidRPr="0096475F">
        <w:rPr>
          <w:rFonts w:eastAsia="Arial"/>
          <w:sz w:val="24"/>
          <w:szCs w:val="24"/>
        </w:rPr>
        <w:t>3701 RAZVOJ ODGOJNO OBRAZOVNOG SUSTAVA</w:t>
      </w:r>
    </w:p>
    <w:tbl>
      <w:tblPr>
        <w:tblStyle w:val="TableGrid"/>
        <w:tblW w:w="9067" w:type="dxa"/>
        <w:tblLayout w:type="fixed"/>
        <w:tblLook w:val="04A0" w:firstRow="1" w:lastRow="0" w:firstColumn="1" w:lastColumn="0" w:noHBand="0" w:noVBand="1"/>
      </w:tblPr>
      <w:tblGrid>
        <w:gridCol w:w="1623"/>
        <w:gridCol w:w="1774"/>
        <w:gridCol w:w="1701"/>
        <w:gridCol w:w="1560"/>
        <w:gridCol w:w="1088"/>
        <w:gridCol w:w="1321"/>
      </w:tblGrid>
      <w:tr w:rsidR="00FB18CC" w:rsidRPr="0096475F" w14:paraId="412ECD7E" w14:textId="77777777" w:rsidTr="0091279C">
        <w:trPr>
          <w:trHeight w:val="300"/>
        </w:trPr>
        <w:tc>
          <w:tcPr>
            <w:tcW w:w="1623" w:type="dxa"/>
            <w:vAlign w:val="center"/>
          </w:tcPr>
          <w:p w14:paraId="12CC620E" w14:textId="77777777" w:rsidR="00FB18CC" w:rsidRPr="0096475F" w:rsidRDefault="00FB18CC" w:rsidP="0814C3BC">
            <w:pPr>
              <w:jc w:val="center"/>
              <w:rPr>
                <w:rFonts w:eastAsia="Arial"/>
                <w:sz w:val="24"/>
                <w:szCs w:val="24"/>
              </w:rPr>
            </w:pPr>
          </w:p>
        </w:tc>
        <w:tc>
          <w:tcPr>
            <w:tcW w:w="1774" w:type="dxa"/>
            <w:vAlign w:val="center"/>
          </w:tcPr>
          <w:p w14:paraId="45DA7CF7" w14:textId="73C9C56D" w:rsidR="00FB18CC" w:rsidRPr="0096475F" w:rsidRDefault="00EA1E91" w:rsidP="0814C3BC">
            <w:pPr>
              <w:jc w:val="center"/>
              <w:rPr>
                <w:rFonts w:eastAsia="Arial"/>
                <w:sz w:val="24"/>
                <w:szCs w:val="24"/>
              </w:rPr>
            </w:pPr>
            <w:r w:rsidRPr="0096475F">
              <w:rPr>
                <w:rFonts w:eastAsia="Arial"/>
                <w:sz w:val="24"/>
                <w:szCs w:val="24"/>
              </w:rPr>
              <w:t>Izvršenje 2023. (€)</w:t>
            </w:r>
          </w:p>
        </w:tc>
        <w:tc>
          <w:tcPr>
            <w:tcW w:w="1701" w:type="dxa"/>
            <w:vAlign w:val="center"/>
          </w:tcPr>
          <w:p w14:paraId="69F8ED50" w14:textId="678FE45B" w:rsidR="00FB18CC" w:rsidRPr="0096475F" w:rsidRDefault="00EA1E91" w:rsidP="0814C3BC">
            <w:pPr>
              <w:jc w:val="center"/>
              <w:rPr>
                <w:rFonts w:eastAsia="Arial"/>
                <w:sz w:val="24"/>
                <w:szCs w:val="24"/>
              </w:rPr>
            </w:pPr>
            <w:r w:rsidRPr="0096475F">
              <w:rPr>
                <w:rFonts w:eastAsia="Arial"/>
                <w:sz w:val="24"/>
                <w:szCs w:val="24"/>
              </w:rPr>
              <w:t xml:space="preserve">Plan 2024. </w:t>
            </w:r>
            <w:r w:rsidR="00FB18CC" w:rsidRPr="0096475F">
              <w:rPr>
                <w:sz w:val="24"/>
                <w:szCs w:val="24"/>
              </w:rPr>
              <w:br/>
            </w:r>
            <w:r w:rsidR="003FBDF2" w:rsidRPr="0096475F">
              <w:rPr>
                <w:rFonts w:eastAsia="Arial"/>
                <w:sz w:val="24"/>
                <w:szCs w:val="24"/>
              </w:rPr>
              <w:t>(€)</w:t>
            </w:r>
          </w:p>
        </w:tc>
        <w:tc>
          <w:tcPr>
            <w:tcW w:w="1560" w:type="dxa"/>
            <w:vAlign w:val="center"/>
          </w:tcPr>
          <w:p w14:paraId="0DB5113F" w14:textId="32D4821F" w:rsidR="00FB18CC" w:rsidRPr="0096475F" w:rsidRDefault="00EA1E91" w:rsidP="0814C3BC">
            <w:pPr>
              <w:jc w:val="center"/>
              <w:rPr>
                <w:rFonts w:eastAsia="Arial"/>
                <w:sz w:val="24"/>
                <w:szCs w:val="24"/>
              </w:rPr>
            </w:pPr>
            <w:r w:rsidRPr="0096475F">
              <w:rPr>
                <w:rFonts w:eastAsia="Arial"/>
                <w:sz w:val="24"/>
                <w:szCs w:val="24"/>
              </w:rPr>
              <w:t>Izvršenje 2024. (€)</w:t>
            </w:r>
          </w:p>
        </w:tc>
        <w:tc>
          <w:tcPr>
            <w:tcW w:w="1088" w:type="dxa"/>
            <w:vAlign w:val="center"/>
          </w:tcPr>
          <w:p w14:paraId="76636909" w14:textId="09DE67C2" w:rsidR="00FB18CC" w:rsidRPr="0096475F" w:rsidRDefault="00EA1E91" w:rsidP="0814C3BC">
            <w:pPr>
              <w:jc w:val="center"/>
              <w:rPr>
                <w:rFonts w:eastAsia="Arial"/>
                <w:sz w:val="24"/>
                <w:szCs w:val="24"/>
              </w:rPr>
            </w:pPr>
            <w:r w:rsidRPr="0096475F">
              <w:rPr>
                <w:rFonts w:eastAsia="Arial"/>
                <w:sz w:val="24"/>
                <w:szCs w:val="24"/>
              </w:rPr>
              <w:t>Indeks izvršenja 2024.</w:t>
            </w:r>
          </w:p>
        </w:tc>
        <w:tc>
          <w:tcPr>
            <w:tcW w:w="1321" w:type="dxa"/>
            <w:vAlign w:val="center"/>
          </w:tcPr>
          <w:p w14:paraId="5EC18597" w14:textId="5CBD5AD1" w:rsidR="00FB18CC" w:rsidRPr="0096475F" w:rsidRDefault="00EA1E91" w:rsidP="0814C3BC">
            <w:pPr>
              <w:jc w:val="center"/>
              <w:rPr>
                <w:rFonts w:eastAsia="Arial"/>
                <w:sz w:val="24"/>
                <w:szCs w:val="24"/>
              </w:rPr>
            </w:pPr>
            <w:r w:rsidRPr="0096475F">
              <w:rPr>
                <w:rFonts w:eastAsia="Arial"/>
                <w:sz w:val="24"/>
                <w:szCs w:val="24"/>
              </w:rPr>
              <w:t>Indeks izvršenja 2024.</w:t>
            </w:r>
            <w:r w:rsidR="003FBDF2" w:rsidRPr="0096475F">
              <w:rPr>
                <w:rFonts w:eastAsia="Arial"/>
                <w:sz w:val="24"/>
                <w:szCs w:val="24"/>
              </w:rPr>
              <w:t>/202</w:t>
            </w:r>
            <w:r w:rsidRPr="0096475F">
              <w:rPr>
                <w:rFonts w:eastAsia="Arial"/>
                <w:sz w:val="24"/>
                <w:szCs w:val="24"/>
              </w:rPr>
              <w:t>3</w:t>
            </w:r>
            <w:r w:rsidR="003FBDF2" w:rsidRPr="0096475F">
              <w:rPr>
                <w:rFonts w:eastAsia="Arial"/>
                <w:sz w:val="24"/>
                <w:szCs w:val="24"/>
              </w:rPr>
              <w:t>.</w:t>
            </w:r>
          </w:p>
        </w:tc>
      </w:tr>
      <w:tr w:rsidR="00E46AA6" w:rsidRPr="0096475F" w14:paraId="34BDCD9F" w14:textId="77777777" w:rsidTr="0091279C">
        <w:trPr>
          <w:trHeight w:val="300"/>
        </w:trPr>
        <w:tc>
          <w:tcPr>
            <w:tcW w:w="1623" w:type="dxa"/>
            <w:vAlign w:val="center"/>
          </w:tcPr>
          <w:p w14:paraId="0FEEB186" w14:textId="77777777" w:rsidR="00E46AA6" w:rsidRPr="0096475F" w:rsidRDefault="00E46AA6" w:rsidP="00E46AA6">
            <w:pPr>
              <w:spacing w:before="0"/>
              <w:jc w:val="center"/>
              <w:rPr>
                <w:rFonts w:eastAsia="Arial"/>
                <w:sz w:val="24"/>
                <w:szCs w:val="24"/>
              </w:rPr>
            </w:pPr>
            <w:r w:rsidRPr="0096475F">
              <w:rPr>
                <w:rFonts w:eastAsia="Arial"/>
                <w:sz w:val="24"/>
                <w:szCs w:val="24"/>
              </w:rPr>
              <w:t>3701 RAZVOJ ODGOJNO OBRAZOVNOG SUSTAVA</w:t>
            </w:r>
          </w:p>
        </w:tc>
        <w:tc>
          <w:tcPr>
            <w:tcW w:w="1774" w:type="dxa"/>
            <w:vAlign w:val="center"/>
          </w:tcPr>
          <w:p w14:paraId="531D1E4C" w14:textId="768CA3A3" w:rsidR="00E46AA6" w:rsidRPr="0096475F" w:rsidRDefault="00AE5FA1" w:rsidP="00E46AA6">
            <w:pPr>
              <w:spacing w:before="0"/>
              <w:jc w:val="right"/>
              <w:rPr>
                <w:rFonts w:eastAsia="Arial"/>
                <w:sz w:val="24"/>
                <w:szCs w:val="24"/>
              </w:rPr>
            </w:pPr>
            <w:r w:rsidRPr="0096475F">
              <w:rPr>
                <w:rFonts w:eastAsia="Arial"/>
                <w:sz w:val="24"/>
                <w:szCs w:val="24"/>
              </w:rPr>
              <w:t>49.150.837</w:t>
            </w:r>
          </w:p>
        </w:tc>
        <w:tc>
          <w:tcPr>
            <w:tcW w:w="1701" w:type="dxa"/>
            <w:vAlign w:val="center"/>
          </w:tcPr>
          <w:p w14:paraId="1F20216D" w14:textId="51954120" w:rsidR="00E46AA6" w:rsidRPr="0096475F" w:rsidRDefault="00DB37C9" w:rsidP="00E46AA6">
            <w:pPr>
              <w:spacing w:before="0"/>
              <w:jc w:val="right"/>
              <w:rPr>
                <w:rFonts w:eastAsia="Arial"/>
                <w:sz w:val="24"/>
                <w:szCs w:val="24"/>
              </w:rPr>
            </w:pPr>
            <w:r w:rsidRPr="0096475F">
              <w:rPr>
                <w:rFonts w:eastAsia="Arial"/>
                <w:sz w:val="24"/>
                <w:szCs w:val="24"/>
              </w:rPr>
              <w:t>55.</w:t>
            </w:r>
            <w:r w:rsidR="00217CCD" w:rsidRPr="0096475F">
              <w:rPr>
                <w:rFonts w:eastAsia="Arial"/>
                <w:sz w:val="24"/>
                <w:szCs w:val="24"/>
              </w:rPr>
              <w:t>504.501</w:t>
            </w:r>
          </w:p>
        </w:tc>
        <w:tc>
          <w:tcPr>
            <w:tcW w:w="1560" w:type="dxa"/>
            <w:vAlign w:val="center"/>
          </w:tcPr>
          <w:p w14:paraId="2EAF27F1" w14:textId="527FCE35" w:rsidR="00E46AA6" w:rsidRPr="0096475F" w:rsidRDefault="00E46AA6" w:rsidP="00E46AA6">
            <w:pPr>
              <w:spacing w:before="0"/>
              <w:jc w:val="right"/>
              <w:rPr>
                <w:rFonts w:eastAsia="Arial"/>
                <w:sz w:val="24"/>
                <w:szCs w:val="24"/>
              </w:rPr>
            </w:pPr>
            <w:r w:rsidRPr="0096475F">
              <w:rPr>
                <w:rFonts w:eastAsia="Arial"/>
                <w:sz w:val="24"/>
                <w:szCs w:val="24"/>
              </w:rPr>
              <w:t>51.</w:t>
            </w:r>
            <w:r w:rsidR="000057AF" w:rsidRPr="0096475F">
              <w:rPr>
                <w:rFonts w:eastAsia="Arial"/>
                <w:sz w:val="24"/>
                <w:szCs w:val="24"/>
              </w:rPr>
              <w:t>765.496</w:t>
            </w:r>
          </w:p>
        </w:tc>
        <w:tc>
          <w:tcPr>
            <w:tcW w:w="1088" w:type="dxa"/>
            <w:vAlign w:val="center"/>
          </w:tcPr>
          <w:p w14:paraId="109C1E1F" w14:textId="48A6716E" w:rsidR="00E46AA6" w:rsidRPr="0096475F" w:rsidRDefault="00217CCD" w:rsidP="00E46AA6">
            <w:pPr>
              <w:overflowPunct/>
              <w:autoSpaceDE/>
              <w:autoSpaceDN/>
              <w:adjustRightInd/>
              <w:spacing w:before="0" w:after="0"/>
              <w:jc w:val="right"/>
              <w:textAlignment w:val="auto"/>
              <w:rPr>
                <w:rFonts w:eastAsia="Arial"/>
                <w:sz w:val="24"/>
                <w:szCs w:val="24"/>
              </w:rPr>
            </w:pPr>
            <w:r w:rsidRPr="0096475F">
              <w:rPr>
                <w:rFonts w:eastAsia="Arial"/>
                <w:sz w:val="24"/>
                <w:szCs w:val="24"/>
              </w:rPr>
              <w:t>93,26</w:t>
            </w:r>
          </w:p>
        </w:tc>
        <w:tc>
          <w:tcPr>
            <w:tcW w:w="1321" w:type="dxa"/>
            <w:vAlign w:val="center"/>
          </w:tcPr>
          <w:p w14:paraId="503C4F5F" w14:textId="17F6079C" w:rsidR="00E46AA6" w:rsidRPr="0096475F" w:rsidRDefault="00E46AA6" w:rsidP="00E46AA6">
            <w:pPr>
              <w:spacing w:before="0"/>
              <w:jc w:val="right"/>
              <w:rPr>
                <w:rFonts w:eastAsia="Arial"/>
                <w:sz w:val="24"/>
                <w:szCs w:val="24"/>
              </w:rPr>
            </w:pPr>
            <w:r w:rsidRPr="0096475F">
              <w:rPr>
                <w:rFonts w:eastAsia="Arial"/>
                <w:sz w:val="24"/>
                <w:szCs w:val="24"/>
              </w:rPr>
              <w:t>105,3</w:t>
            </w:r>
            <w:r w:rsidR="00217CCD" w:rsidRPr="0096475F">
              <w:rPr>
                <w:rFonts w:eastAsia="Arial"/>
                <w:sz w:val="24"/>
                <w:szCs w:val="24"/>
              </w:rPr>
              <w:t>2</w:t>
            </w:r>
          </w:p>
        </w:tc>
      </w:tr>
    </w:tbl>
    <w:p w14:paraId="2C34A3F8" w14:textId="2BC81DF4" w:rsidR="001D5D3D" w:rsidRPr="0096475F" w:rsidRDefault="001D5D3D" w:rsidP="0814C3BC">
      <w:pPr>
        <w:pStyle w:val="Heading6"/>
        <w:ind w:left="0"/>
        <w:rPr>
          <w:rFonts w:eastAsia="Arial"/>
        </w:rPr>
      </w:pPr>
      <w:r w:rsidRPr="0096475F">
        <w:rPr>
          <w:rFonts w:eastAsia="Arial"/>
        </w:rPr>
        <w:t>Opis programa</w:t>
      </w:r>
    </w:p>
    <w:p w14:paraId="1BE67E51" w14:textId="4745C960" w:rsidR="00CB3976" w:rsidRPr="0096475F" w:rsidRDefault="315D724D" w:rsidP="420C8DD5">
      <w:pPr>
        <w:rPr>
          <w:rFonts w:eastAsia="Arial"/>
          <w:sz w:val="24"/>
          <w:szCs w:val="24"/>
        </w:rPr>
      </w:pPr>
      <w:r w:rsidRPr="0096475F">
        <w:rPr>
          <w:rFonts w:eastAsia="Arial"/>
          <w:sz w:val="24"/>
          <w:szCs w:val="24"/>
        </w:rPr>
        <w:t>Agencija pridonosi ostvarenju cilja razvoja odgojno-obrazovnog sustava kroz provedbu programa, mreža i inicijativa EU-a te</w:t>
      </w:r>
      <w:r w:rsidR="3B7A4920" w:rsidRPr="0096475F">
        <w:rPr>
          <w:rFonts w:eastAsia="Arial"/>
          <w:sz w:val="24"/>
          <w:szCs w:val="24"/>
        </w:rPr>
        <w:t xml:space="preserve"> </w:t>
      </w:r>
      <w:r w:rsidRPr="0096475F">
        <w:rPr>
          <w:rFonts w:eastAsia="Arial"/>
          <w:sz w:val="24"/>
          <w:szCs w:val="24"/>
        </w:rPr>
        <w:t>multilateralnih i bilateralnih programa koj</w:t>
      </w:r>
      <w:r w:rsidR="391A1670" w:rsidRPr="0096475F">
        <w:rPr>
          <w:rFonts w:eastAsia="Arial"/>
          <w:sz w:val="24"/>
          <w:szCs w:val="24"/>
        </w:rPr>
        <w:t>i</w:t>
      </w:r>
      <w:r w:rsidRPr="0096475F">
        <w:rPr>
          <w:rFonts w:eastAsia="Arial"/>
          <w:sz w:val="24"/>
          <w:szCs w:val="24"/>
        </w:rPr>
        <w:t xml:space="preserve"> omogućuju sudjelovanje u aktivnostima međunarodnih razmjena, suradnje, projekata i mobilnosti </w:t>
      </w:r>
      <w:r w:rsidRPr="0096475F">
        <w:rPr>
          <w:rFonts w:eastAsia="Arial"/>
          <w:sz w:val="24"/>
          <w:szCs w:val="24"/>
        </w:rPr>
        <w:lastRenderedPageBreak/>
        <w:t xml:space="preserve">odgojno-obrazovnim ustanovama, organizacijama na tržištu rada te organizacijama koje rade s mladima. U ovom dijelu Agencija je akreditirana od strane Europske komisije za provođenje programa Unije pod nazivom Erasmus+ </w:t>
      </w:r>
      <w:r w:rsidR="5F540DEC" w:rsidRPr="0096475F">
        <w:rPr>
          <w:rFonts w:eastAsia="Arial"/>
          <w:sz w:val="24"/>
          <w:szCs w:val="24"/>
        </w:rPr>
        <w:t xml:space="preserve">i Europske snage solidarnosti </w:t>
      </w:r>
      <w:r w:rsidRPr="0096475F">
        <w:rPr>
          <w:rFonts w:eastAsia="Arial"/>
          <w:sz w:val="24"/>
          <w:szCs w:val="24"/>
        </w:rPr>
        <w:t xml:space="preserve">u statusu Nacionalne </w:t>
      </w:r>
      <w:r w:rsidR="4CBAE318" w:rsidRPr="0096475F">
        <w:rPr>
          <w:rFonts w:eastAsia="Arial"/>
          <w:sz w:val="24"/>
          <w:szCs w:val="24"/>
        </w:rPr>
        <w:t>a</w:t>
      </w:r>
      <w:r w:rsidRPr="0096475F">
        <w:rPr>
          <w:rFonts w:eastAsia="Arial"/>
          <w:sz w:val="24"/>
          <w:szCs w:val="24"/>
        </w:rPr>
        <w:t xml:space="preserve">gencije. Kao potporne inicijative programu Erasmus+, temeljem ugovora s Komisijom, Agencija provodi i </w:t>
      </w:r>
      <w:r w:rsidR="0343C864" w:rsidRPr="0096475F">
        <w:rPr>
          <w:rFonts w:eastAsia="Arial"/>
          <w:sz w:val="24"/>
          <w:szCs w:val="24"/>
        </w:rPr>
        <w:t xml:space="preserve">mreže i inicijative poput: </w:t>
      </w:r>
      <w:proofErr w:type="spellStart"/>
      <w:r w:rsidRPr="0096475F">
        <w:rPr>
          <w:rFonts w:eastAsia="Arial"/>
          <w:sz w:val="24"/>
          <w:szCs w:val="24"/>
        </w:rPr>
        <w:t>Europass</w:t>
      </w:r>
      <w:proofErr w:type="spellEnd"/>
      <w:r w:rsidRPr="0096475F">
        <w:rPr>
          <w:rFonts w:eastAsia="Arial"/>
          <w:sz w:val="24"/>
          <w:szCs w:val="24"/>
        </w:rPr>
        <w:t xml:space="preserve">, Euroguidance, Eurodesk, </w:t>
      </w:r>
      <w:proofErr w:type="spellStart"/>
      <w:r w:rsidRPr="0096475F">
        <w:rPr>
          <w:rFonts w:eastAsia="Arial"/>
          <w:sz w:val="24"/>
          <w:szCs w:val="24"/>
        </w:rPr>
        <w:t>eTwinning</w:t>
      </w:r>
      <w:proofErr w:type="spellEnd"/>
      <w:r w:rsidRPr="0096475F">
        <w:rPr>
          <w:rFonts w:eastAsia="Arial"/>
          <w:sz w:val="24"/>
          <w:szCs w:val="24"/>
        </w:rPr>
        <w:t xml:space="preserve">, </w:t>
      </w:r>
      <w:r w:rsidR="4377FB02" w:rsidRPr="0096475F">
        <w:rPr>
          <w:rFonts w:eastAsia="Arial"/>
          <w:sz w:val="24"/>
          <w:szCs w:val="24"/>
        </w:rPr>
        <w:t>Radna skupina za strukovno obrazovanje</w:t>
      </w:r>
      <w:r w:rsidR="391A1670" w:rsidRPr="0096475F">
        <w:rPr>
          <w:rFonts w:eastAsia="Arial"/>
          <w:sz w:val="24"/>
          <w:szCs w:val="24"/>
        </w:rPr>
        <w:t xml:space="preserve"> i </w:t>
      </w:r>
      <w:proofErr w:type="spellStart"/>
      <w:r w:rsidR="391A1670" w:rsidRPr="0096475F">
        <w:rPr>
          <w:rFonts w:eastAsia="Arial"/>
          <w:sz w:val="24"/>
          <w:szCs w:val="24"/>
        </w:rPr>
        <w:t>Eurydice</w:t>
      </w:r>
      <w:proofErr w:type="spellEnd"/>
      <w:r w:rsidRPr="0096475F">
        <w:rPr>
          <w:rFonts w:eastAsia="Arial"/>
          <w:sz w:val="24"/>
          <w:szCs w:val="24"/>
        </w:rPr>
        <w:t>.</w:t>
      </w:r>
    </w:p>
    <w:p w14:paraId="2D67FD1A" w14:textId="303A4E89" w:rsidR="001826AF" w:rsidRPr="0096475F" w:rsidRDefault="001826AF" w:rsidP="0814C3BC">
      <w:pPr>
        <w:rPr>
          <w:rFonts w:eastAsia="Arial"/>
          <w:sz w:val="24"/>
          <w:szCs w:val="24"/>
        </w:rPr>
      </w:pPr>
      <w:r w:rsidRPr="0096475F">
        <w:rPr>
          <w:rFonts w:eastAsia="Arial"/>
          <w:sz w:val="24"/>
          <w:szCs w:val="24"/>
        </w:rPr>
        <w:t xml:space="preserve">Agencija također pridonosi razvoju sustava znanosti i inovacija provedbom </w:t>
      </w:r>
      <w:r w:rsidR="003B4CA0" w:rsidRPr="0096475F">
        <w:rPr>
          <w:rFonts w:eastAsia="Arial"/>
          <w:sz w:val="24"/>
          <w:szCs w:val="24"/>
        </w:rPr>
        <w:t xml:space="preserve">dva </w:t>
      </w:r>
      <w:r w:rsidRPr="0096475F">
        <w:rPr>
          <w:rFonts w:eastAsia="Arial"/>
          <w:sz w:val="24"/>
          <w:szCs w:val="24"/>
        </w:rPr>
        <w:t>programa Europske unije i to inicijative EURAXESS s uslužnim centrom za mobilnost istraživača</w:t>
      </w:r>
      <w:r w:rsidR="00CA0081" w:rsidRPr="0096475F">
        <w:rPr>
          <w:rFonts w:eastAsia="Arial"/>
          <w:sz w:val="24"/>
          <w:szCs w:val="24"/>
        </w:rPr>
        <w:t xml:space="preserve"> i pružanjem usluge najvećeg dijela nacionalne potporne strukture za program Obzor Europa putem kojeg hrvatske znanstveno-istraživačke ustanove i druge organizacije imaju mogućnost suradnje na međunarodnim, kolaborativnim, znanstvenim projektima.</w:t>
      </w:r>
    </w:p>
    <w:p w14:paraId="481FF82E" w14:textId="02B4D2DA" w:rsidR="00CA0081" w:rsidRPr="0096475F" w:rsidRDefault="00CA0081" w:rsidP="0814C3BC">
      <w:pPr>
        <w:rPr>
          <w:rFonts w:eastAsia="Arial"/>
          <w:sz w:val="24"/>
          <w:szCs w:val="24"/>
        </w:rPr>
      </w:pPr>
      <w:r w:rsidRPr="0096475F">
        <w:rPr>
          <w:rFonts w:eastAsia="Arial"/>
          <w:sz w:val="24"/>
          <w:szCs w:val="24"/>
        </w:rPr>
        <w:t xml:space="preserve">Uz navedene programe EU-a, Agencija temeljem </w:t>
      </w:r>
      <w:r w:rsidR="00382F89" w:rsidRPr="0096475F">
        <w:rPr>
          <w:rFonts w:eastAsia="Arial"/>
          <w:sz w:val="24"/>
          <w:szCs w:val="24"/>
        </w:rPr>
        <w:t xml:space="preserve">Zakona o Agenciji za mobilnost i programe EU </w:t>
      </w:r>
      <w:r w:rsidRPr="0096475F">
        <w:rPr>
          <w:rFonts w:eastAsia="Arial"/>
          <w:sz w:val="24"/>
          <w:szCs w:val="24"/>
        </w:rPr>
        <w:t>provodi međunarodne programe visokoškolske mobilnosti, poput programa CEEPUS te Bilateralnog programa akademske mobilnosti s preko 30 država svijeta.</w:t>
      </w:r>
    </w:p>
    <w:p w14:paraId="03398363" w14:textId="6CEA06EA" w:rsidR="0010123D" w:rsidRPr="0096475F" w:rsidRDefault="0010123D" w:rsidP="0814C3BC">
      <w:pPr>
        <w:tabs>
          <w:tab w:val="num" w:pos="720"/>
          <w:tab w:val="left" w:pos="1620"/>
        </w:tabs>
        <w:rPr>
          <w:rFonts w:eastAsia="Arial"/>
          <w:sz w:val="24"/>
          <w:szCs w:val="24"/>
        </w:rPr>
      </w:pPr>
      <w:r w:rsidRPr="0096475F">
        <w:rPr>
          <w:rFonts w:eastAsia="Arial"/>
          <w:sz w:val="24"/>
          <w:szCs w:val="24"/>
        </w:rPr>
        <w:t xml:space="preserve">Navedeni opis poslova i zadataka ima za cilj internacionalizaciju sustava obrazovanja i znanosti te područja mladih </w:t>
      </w:r>
      <w:r w:rsidR="00AF5006">
        <w:rPr>
          <w:rFonts w:eastAsia="Arial"/>
          <w:sz w:val="24"/>
          <w:szCs w:val="24"/>
        </w:rPr>
        <w:t xml:space="preserve">i sporta </w:t>
      </w:r>
      <w:r w:rsidRPr="0096475F">
        <w:rPr>
          <w:rFonts w:eastAsia="Arial"/>
          <w:sz w:val="24"/>
          <w:szCs w:val="24"/>
        </w:rPr>
        <w:t>radi povećanja kvalitete tih sustava na način da se hrvatskim građanima, odgojno-obrazovnim ustanovama, organizacijama koje rade s mladima i znanstveno-istraživačkim ustanovama omogući sudjelovanje u aktivnostima međunarodne mobilnosti i učenja. Osiguravanjem mogućnosti za mobilnost i međunarodnu suradnju, provedba gore navedenih programa, inicijativa i projekata pridonosi jačanju ljudskog i demokratskog potencijala, socijalnoj koheziji te konkurentnosti hrvatskog društva.</w:t>
      </w:r>
    </w:p>
    <w:p w14:paraId="74889A5A" w14:textId="7BB9700D" w:rsidR="00CB3976" w:rsidRPr="0096475F" w:rsidRDefault="0096637D" w:rsidP="0814C3BC">
      <w:pPr>
        <w:overflowPunct/>
        <w:autoSpaceDE/>
        <w:autoSpaceDN/>
        <w:adjustRightInd/>
        <w:spacing w:before="0" w:after="160" w:line="259" w:lineRule="auto"/>
        <w:textAlignment w:val="auto"/>
        <w:rPr>
          <w:rFonts w:eastAsia="Arial"/>
          <w:sz w:val="24"/>
          <w:szCs w:val="24"/>
        </w:rPr>
      </w:pPr>
      <w:r w:rsidRPr="0096475F">
        <w:rPr>
          <w:rFonts w:eastAsia="Arial"/>
          <w:sz w:val="24"/>
          <w:szCs w:val="24"/>
        </w:rPr>
        <w:t xml:space="preserve">Sve navedene aktivnosti u skladu su sa </w:t>
      </w:r>
      <w:r w:rsidR="009226AF" w:rsidRPr="0096475F">
        <w:rPr>
          <w:rFonts w:eastAsia="Arial"/>
          <w:sz w:val="24"/>
          <w:szCs w:val="24"/>
        </w:rPr>
        <w:t xml:space="preserve">Provedbenim programom </w:t>
      </w:r>
      <w:r w:rsidRPr="0096475F">
        <w:rPr>
          <w:rFonts w:eastAsia="Arial"/>
          <w:sz w:val="24"/>
          <w:szCs w:val="24"/>
        </w:rPr>
        <w:t>Ministarstva znanosti</w:t>
      </w:r>
      <w:r w:rsidR="00AF5006">
        <w:rPr>
          <w:rFonts w:eastAsia="Arial"/>
          <w:sz w:val="24"/>
          <w:szCs w:val="24"/>
        </w:rPr>
        <w:t xml:space="preserve">, </w:t>
      </w:r>
      <w:r w:rsidRPr="0096475F">
        <w:rPr>
          <w:rFonts w:eastAsia="Arial"/>
          <w:sz w:val="24"/>
          <w:szCs w:val="24"/>
        </w:rPr>
        <w:t xml:space="preserve"> obrazovanja </w:t>
      </w:r>
      <w:r w:rsidR="00AF5006">
        <w:rPr>
          <w:rFonts w:eastAsia="Arial"/>
          <w:sz w:val="24"/>
          <w:szCs w:val="24"/>
        </w:rPr>
        <w:t xml:space="preserve">i mladih </w:t>
      </w:r>
      <w:r w:rsidRPr="0096475F">
        <w:rPr>
          <w:rFonts w:eastAsia="Arial"/>
          <w:sz w:val="24"/>
          <w:szCs w:val="24"/>
        </w:rPr>
        <w:t>za razdoblje 202</w:t>
      </w:r>
      <w:r w:rsidR="009226AF" w:rsidRPr="0096475F">
        <w:rPr>
          <w:rFonts w:eastAsia="Arial"/>
          <w:sz w:val="24"/>
          <w:szCs w:val="24"/>
        </w:rPr>
        <w:t>4</w:t>
      </w:r>
      <w:r w:rsidRPr="0096475F">
        <w:rPr>
          <w:rFonts w:eastAsia="Arial"/>
          <w:sz w:val="24"/>
          <w:szCs w:val="24"/>
        </w:rPr>
        <w:t>.-202</w:t>
      </w:r>
      <w:r w:rsidR="00B70D70">
        <w:rPr>
          <w:rFonts w:eastAsia="Arial"/>
          <w:sz w:val="24"/>
          <w:szCs w:val="24"/>
        </w:rPr>
        <w:t>8</w:t>
      </w:r>
      <w:r w:rsidRPr="0096475F">
        <w:rPr>
          <w:rFonts w:eastAsia="Arial"/>
          <w:sz w:val="24"/>
          <w:szCs w:val="24"/>
        </w:rPr>
        <w:t>.</w:t>
      </w:r>
    </w:p>
    <w:p w14:paraId="630D8133" w14:textId="59657D81" w:rsidR="002B2F05" w:rsidRPr="0096475F" w:rsidRDefault="002B2F05" w:rsidP="0814C3BC">
      <w:pPr>
        <w:rPr>
          <w:rFonts w:eastAsia="Arial"/>
          <w:sz w:val="24"/>
          <w:szCs w:val="24"/>
        </w:rPr>
      </w:pPr>
      <w:r w:rsidRPr="0096475F">
        <w:rPr>
          <w:rFonts w:eastAsia="Arial"/>
          <w:sz w:val="24"/>
          <w:szCs w:val="24"/>
        </w:rPr>
        <w:t>Važan element reforme obrazovnog sustava je internacionalizacija obrazovanja što podrazumijeva da obrazovne ustanove kroz mobilnost uspoređuju i unaprjeđuju svoje programe i nastavne metode, poboljšavaju rukovođenje obrazovnih ustanova i povećavaju svoju vidljivost u inozemstvu. Internacionalizacija obrazovanja pridonosi unaprjeđivanju kvalitete obrazovanja te priprema učenike i studente za rad u globalnom gospodarstvu.</w:t>
      </w:r>
      <w:r w:rsidR="00C1248D" w:rsidRPr="0096475F">
        <w:rPr>
          <w:rFonts w:eastAsia="Arial"/>
          <w:sz w:val="24"/>
          <w:szCs w:val="24"/>
        </w:rPr>
        <w:t xml:space="preserve"> </w:t>
      </w:r>
      <w:r w:rsidRPr="0096475F">
        <w:rPr>
          <w:rFonts w:eastAsia="Arial"/>
          <w:sz w:val="24"/>
          <w:szCs w:val="24"/>
        </w:rPr>
        <w:t xml:space="preserve">U cilju daljnje internacionalizacije visokih učilišta i poticanja njihove aktivne uloge u Europskom prostoru visokog obrazovanja i Bolonjskom procesu, </w:t>
      </w:r>
      <w:r w:rsidR="008C0978" w:rsidRPr="0096475F">
        <w:rPr>
          <w:rFonts w:eastAsia="Arial"/>
          <w:sz w:val="24"/>
          <w:szCs w:val="24"/>
        </w:rPr>
        <w:t>kontinuirano se povećava</w:t>
      </w:r>
      <w:r w:rsidRPr="0096475F">
        <w:rPr>
          <w:rFonts w:eastAsia="Arial"/>
          <w:sz w:val="24"/>
          <w:szCs w:val="24"/>
        </w:rPr>
        <w:t xml:space="preserve"> dolazna i odlazna mobilnost, učenika, studenata te učitelja i nastavnika, stručnih suradnika i ravnatelja, </w:t>
      </w:r>
      <w:r w:rsidR="008C0978" w:rsidRPr="0096475F">
        <w:rPr>
          <w:rFonts w:eastAsia="Arial"/>
          <w:sz w:val="24"/>
          <w:szCs w:val="24"/>
        </w:rPr>
        <w:t>potiče se</w:t>
      </w:r>
      <w:r w:rsidRPr="0096475F">
        <w:rPr>
          <w:rFonts w:eastAsia="Arial"/>
          <w:sz w:val="24"/>
          <w:szCs w:val="24"/>
        </w:rPr>
        <w:t xml:space="preserve"> uvođenje nastave na stranim jezicima u pokretanje združenih studija s eminentnim europskim i svjetskim visokim učilištima, te </w:t>
      </w:r>
      <w:r w:rsidR="008C0978" w:rsidRPr="0096475F">
        <w:rPr>
          <w:rFonts w:eastAsia="Arial"/>
          <w:sz w:val="24"/>
          <w:szCs w:val="24"/>
        </w:rPr>
        <w:t>se povećava</w:t>
      </w:r>
      <w:r w:rsidRPr="0096475F">
        <w:rPr>
          <w:rFonts w:eastAsia="Arial"/>
          <w:sz w:val="24"/>
          <w:szCs w:val="24"/>
        </w:rPr>
        <w:t xml:space="preserve"> broj inozemnog akademskog osoblja na visokim učilištima. </w:t>
      </w:r>
    </w:p>
    <w:p w14:paraId="73C38400" w14:textId="6AEB17D3" w:rsidR="002B2F05" w:rsidRPr="0096475F" w:rsidRDefault="50527E6F" w:rsidP="420C8DD5">
      <w:pPr>
        <w:rPr>
          <w:rFonts w:eastAsia="Arial"/>
          <w:sz w:val="24"/>
          <w:szCs w:val="24"/>
        </w:rPr>
      </w:pPr>
      <w:r w:rsidRPr="0096475F">
        <w:rPr>
          <w:rFonts w:eastAsia="Arial"/>
          <w:sz w:val="24"/>
          <w:szCs w:val="24"/>
        </w:rPr>
        <w:t>Glavni programi koji predviđaju ostvarivanje navedenih ciljeva jesu: program EU za obrazovanje, osposobljavanje, mlade i sport Erasmus+</w:t>
      </w:r>
      <w:r w:rsidR="17870721" w:rsidRPr="0096475F">
        <w:rPr>
          <w:rFonts w:eastAsia="Arial"/>
          <w:sz w:val="24"/>
          <w:szCs w:val="24"/>
        </w:rPr>
        <w:t xml:space="preserve"> te sve potporne mreže i inicijative (</w:t>
      </w:r>
      <w:proofErr w:type="spellStart"/>
      <w:r w:rsidR="17870721" w:rsidRPr="0096475F">
        <w:rPr>
          <w:rFonts w:eastAsia="Arial"/>
          <w:sz w:val="24"/>
          <w:szCs w:val="24"/>
        </w:rPr>
        <w:t>Europass</w:t>
      </w:r>
      <w:proofErr w:type="spellEnd"/>
      <w:r w:rsidR="17870721" w:rsidRPr="0096475F">
        <w:rPr>
          <w:rFonts w:eastAsia="Arial"/>
          <w:sz w:val="24"/>
          <w:szCs w:val="24"/>
        </w:rPr>
        <w:t xml:space="preserve">, Euroguidance, </w:t>
      </w:r>
      <w:proofErr w:type="spellStart"/>
      <w:r w:rsidR="17870721" w:rsidRPr="0096475F">
        <w:rPr>
          <w:rFonts w:eastAsia="Arial"/>
          <w:sz w:val="24"/>
          <w:szCs w:val="24"/>
        </w:rPr>
        <w:t>eTwinning</w:t>
      </w:r>
      <w:proofErr w:type="spellEnd"/>
      <w:r w:rsidR="17870721" w:rsidRPr="0096475F">
        <w:rPr>
          <w:rFonts w:eastAsia="Arial"/>
          <w:sz w:val="24"/>
          <w:szCs w:val="24"/>
        </w:rPr>
        <w:t xml:space="preserve">, </w:t>
      </w:r>
      <w:r w:rsidR="2ECB1C8F" w:rsidRPr="0096475F">
        <w:rPr>
          <w:rFonts w:eastAsia="Arial"/>
          <w:sz w:val="24"/>
          <w:szCs w:val="24"/>
        </w:rPr>
        <w:t>Radna skupina za strukovno obrazovanje</w:t>
      </w:r>
      <w:r w:rsidR="17870721" w:rsidRPr="0096475F">
        <w:rPr>
          <w:rFonts w:eastAsia="Arial"/>
          <w:sz w:val="24"/>
          <w:szCs w:val="24"/>
        </w:rPr>
        <w:t xml:space="preserve">, Eurodesk, </w:t>
      </w:r>
      <w:proofErr w:type="spellStart"/>
      <w:r w:rsidR="17870721" w:rsidRPr="0096475F">
        <w:rPr>
          <w:rFonts w:eastAsia="Arial"/>
          <w:sz w:val="24"/>
          <w:szCs w:val="24"/>
        </w:rPr>
        <w:t>Eurydice</w:t>
      </w:r>
      <w:proofErr w:type="spellEnd"/>
      <w:r w:rsidR="17870721" w:rsidRPr="0096475F">
        <w:rPr>
          <w:rFonts w:eastAsia="Arial"/>
          <w:sz w:val="24"/>
          <w:szCs w:val="24"/>
        </w:rPr>
        <w:t>)</w:t>
      </w:r>
      <w:r w:rsidRPr="0096475F">
        <w:rPr>
          <w:rFonts w:eastAsia="Arial"/>
          <w:sz w:val="24"/>
          <w:szCs w:val="24"/>
        </w:rPr>
        <w:t xml:space="preserve">, Srednjeeuropski program sveučilišne razmjene studenata i profesora (CEEPUS) i stipendije u okviru </w:t>
      </w:r>
      <w:r w:rsidR="391A1670" w:rsidRPr="0096475F">
        <w:rPr>
          <w:rFonts w:eastAsia="Arial"/>
          <w:sz w:val="24"/>
          <w:szCs w:val="24"/>
        </w:rPr>
        <w:t>Bilateralnog programa akade</w:t>
      </w:r>
      <w:r w:rsidR="29AD4FC8" w:rsidRPr="0096475F">
        <w:rPr>
          <w:rFonts w:eastAsia="Arial"/>
          <w:sz w:val="24"/>
          <w:szCs w:val="24"/>
        </w:rPr>
        <w:t>m</w:t>
      </w:r>
      <w:r w:rsidR="391A1670" w:rsidRPr="0096475F">
        <w:rPr>
          <w:rFonts w:eastAsia="Arial"/>
          <w:sz w:val="24"/>
          <w:szCs w:val="24"/>
        </w:rPr>
        <w:t>ske mobilnosti.</w:t>
      </w:r>
      <w:r w:rsidRPr="0096475F">
        <w:rPr>
          <w:rFonts w:eastAsia="Arial"/>
          <w:sz w:val="24"/>
          <w:szCs w:val="24"/>
        </w:rPr>
        <w:t xml:space="preserve"> </w:t>
      </w:r>
    </w:p>
    <w:p w14:paraId="5F7F8D53" w14:textId="74A28CE1" w:rsidR="00332514" w:rsidRDefault="00332514">
      <w:pPr>
        <w:overflowPunct/>
        <w:autoSpaceDE/>
        <w:autoSpaceDN/>
        <w:adjustRightInd/>
        <w:spacing w:before="0" w:after="160" w:line="259" w:lineRule="auto"/>
        <w:jc w:val="left"/>
        <w:textAlignment w:val="auto"/>
        <w:rPr>
          <w:rFonts w:eastAsia="Arial"/>
          <w:sz w:val="24"/>
          <w:szCs w:val="24"/>
        </w:rPr>
      </w:pPr>
      <w:r>
        <w:rPr>
          <w:rFonts w:eastAsia="Arial"/>
          <w:sz w:val="24"/>
          <w:szCs w:val="24"/>
        </w:rPr>
        <w:br w:type="page"/>
      </w:r>
    </w:p>
    <w:p w14:paraId="7E3F3BBC" w14:textId="3D7559E5" w:rsidR="0085274F" w:rsidRPr="0096475F" w:rsidRDefault="0085274F" w:rsidP="0814C3BC">
      <w:pPr>
        <w:rPr>
          <w:rFonts w:eastAsia="Arial"/>
          <w:b/>
          <w:bCs/>
          <w:sz w:val="24"/>
          <w:szCs w:val="24"/>
        </w:rPr>
      </w:pPr>
      <w:r w:rsidRPr="0096475F">
        <w:rPr>
          <w:rFonts w:eastAsia="Arial"/>
          <w:b/>
          <w:bCs/>
          <w:sz w:val="24"/>
          <w:szCs w:val="24"/>
        </w:rPr>
        <w:lastRenderedPageBreak/>
        <w:t xml:space="preserve">A589088 ADMINISTRACIJA I UPRAVLJANJE AMPEU </w:t>
      </w:r>
    </w:p>
    <w:tbl>
      <w:tblPr>
        <w:tblStyle w:val="TableGrid"/>
        <w:tblW w:w="0" w:type="auto"/>
        <w:tblLayout w:type="fixed"/>
        <w:tblLook w:val="04A0" w:firstRow="1" w:lastRow="0" w:firstColumn="1" w:lastColumn="0" w:noHBand="0" w:noVBand="1"/>
      </w:tblPr>
      <w:tblGrid>
        <w:gridCol w:w="1696"/>
        <w:gridCol w:w="1418"/>
        <w:gridCol w:w="1450"/>
        <w:gridCol w:w="1501"/>
        <w:gridCol w:w="1377"/>
        <w:gridCol w:w="1574"/>
      </w:tblGrid>
      <w:tr w:rsidR="00714893" w:rsidRPr="0096475F" w14:paraId="24A680D4" w14:textId="77777777" w:rsidTr="0814C3BC">
        <w:trPr>
          <w:trHeight w:val="300"/>
        </w:trPr>
        <w:tc>
          <w:tcPr>
            <w:tcW w:w="1696" w:type="dxa"/>
          </w:tcPr>
          <w:p w14:paraId="3276FCDB" w14:textId="77777777" w:rsidR="00714893" w:rsidRPr="0096475F" w:rsidRDefault="00714893" w:rsidP="0814C3BC">
            <w:pPr>
              <w:jc w:val="left"/>
              <w:rPr>
                <w:rFonts w:eastAsia="Arial"/>
                <w:sz w:val="24"/>
                <w:szCs w:val="24"/>
              </w:rPr>
            </w:pPr>
          </w:p>
        </w:tc>
        <w:tc>
          <w:tcPr>
            <w:tcW w:w="1418" w:type="dxa"/>
          </w:tcPr>
          <w:p w14:paraId="19CF317B" w14:textId="2B060FF2" w:rsidR="00714893" w:rsidRPr="0096475F" w:rsidRDefault="00EA1E91" w:rsidP="00314078">
            <w:pPr>
              <w:jc w:val="center"/>
              <w:rPr>
                <w:rFonts w:eastAsia="Arial"/>
                <w:sz w:val="24"/>
                <w:szCs w:val="24"/>
              </w:rPr>
            </w:pPr>
            <w:r w:rsidRPr="0096475F">
              <w:rPr>
                <w:rFonts w:eastAsia="Arial"/>
                <w:sz w:val="24"/>
                <w:szCs w:val="24"/>
              </w:rPr>
              <w:t>Izvršenje 2023. (€)</w:t>
            </w:r>
          </w:p>
        </w:tc>
        <w:tc>
          <w:tcPr>
            <w:tcW w:w="1450" w:type="dxa"/>
          </w:tcPr>
          <w:p w14:paraId="3CA9FFF2" w14:textId="0DC00879" w:rsidR="00714893" w:rsidRPr="0096475F" w:rsidRDefault="00EA1E91" w:rsidP="00314078">
            <w:pPr>
              <w:jc w:val="center"/>
              <w:rPr>
                <w:rFonts w:eastAsia="Arial"/>
                <w:sz w:val="24"/>
                <w:szCs w:val="24"/>
              </w:rPr>
            </w:pPr>
            <w:r w:rsidRPr="0096475F">
              <w:rPr>
                <w:rFonts w:eastAsia="Arial"/>
                <w:sz w:val="24"/>
                <w:szCs w:val="24"/>
              </w:rPr>
              <w:t xml:space="preserve">Plan 2024. </w:t>
            </w:r>
            <w:r w:rsidR="00714893" w:rsidRPr="0096475F">
              <w:rPr>
                <w:sz w:val="24"/>
                <w:szCs w:val="24"/>
              </w:rPr>
              <w:br/>
            </w:r>
            <w:r w:rsidR="706D555C" w:rsidRPr="0096475F">
              <w:rPr>
                <w:rFonts w:eastAsia="Arial"/>
                <w:sz w:val="24"/>
                <w:szCs w:val="24"/>
              </w:rPr>
              <w:t>(€)</w:t>
            </w:r>
          </w:p>
        </w:tc>
        <w:tc>
          <w:tcPr>
            <w:tcW w:w="1501" w:type="dxa"/>
          </w:tcPr>
          <w:p w14:paraId="60CCAC98" w14:textId="50B2F34D" w:rsidR="00714893" w:rsidRPr="0096475F" w:rsidRDefault="00EA1E91" w:rsidP="00314078">
            <w:pPr>
              <w:jc w:val="center"/>
              <w:rPr>
                <w:rFonts w:eastAsia="Arial"/>
                <w:sz w:val="24"/>
                <w:szCs w:val="24"/>
              </w:rPr>
            </w:pPr>
            <w:r w:rsidRPr="0096475F">
              <w:rPr>
                <w:rFonts w:eastAsia="Arial"/>
                <w:sz w:val="24"/>
                <w:szCs w:val="24"/>
              </w:rPr>
              <w:t>Izvršenje 2024. (€)</w:t>
            </w:r>
          </w:p>
        </w:tc>
        <w:tc>
          <w:tcPr>
            <w:tcW w:w="1377" w:type="dxa"/>
          </w:tcPr>
          <w:p w14:paraId="27064093" w14:textId="4E1992D1" w:rsidR="00714893" w:rsidRPr="0096475F" w:rsidRDefault="00EA1E91" w:rsidP="00314078">
            <w:pPr>
              <w:jc w:val="center"/>
              <w:rPr>
                <w:rFonts w:eastAsia="Arial"/>
                <w:sz w:val="24"/>
                <w:szCs w:val="24"/>
              </w:rPr>
            </w:pPr>
            <w:r w:rsidRPr="0096475F">
              <w:rPr>
                <w:rFonts w:eastAsia="Arial"/>
                <w:sz w:val="24"/>
                <w:szCs w:val="24"/>
              </w:rPr>
              <w:t>Indeks izvršenja 2024.</w:t>
            </w:r>
          </w:p>
        </w:tc>
        <w:tc>
          <w:tcPr>
            <w:tcW w:w="1574" w:type="dxa"/>
          </w:tcPr>
          <w:p w14:paraId="35E81CD2" w14:textId="6751F464" w:rsidR="00714893" w:rsidRPr="0096475F" w:rsidRDefault="00EA1E91" w:rsidP="00314078">
            <w:pPr>
              <w:jc w:val="center"/>
              <w:rPr>
                <w:rFonts w:eastAsia="Arial"/>
                <w:sz w:val="24"/>
                <w:szCs w:val="24"/>
              </w:rPr>
            </w:pPr>
            <w:r w:rsidRPr="0096475F">
              <w:rPr>
                <w:rFonts w:eastAsia="Arial"/>
                <w:sz w:val="24"/>
                <w:szCs w:val="24"/>
              </w:rPr>
              <w:t>Indeks izvršenja 2024./2023.</w:t>
            </w:r>
          </w:p>
        </w:tc>
      </w:tr>
      <w:tr w:rsidR="00284E53" w:rsidRPr="0096475F" w14:paraId="24390659" w14:textId="77777777" w:rsidTr="00096E31">
        <w:trPr>
          <w:trHeight w:val="239"/>
        </w:trPr>
        <w:tc>
          <w:tcPr>
            <w:tcW w:w="1696" w:type="dxa"/>
          </w:tcPr>
          <w:p w14:paraId="22A90502" w14:textId="40A6B511" w:rsidR="00284E53" w:rsidRPr="0096475F" w:rsidRDefault="3AF48408" w:rsidP="00C31CF6">
            <w:pPr>
              <w:jc w:val="center"/>
              <w:rPr>
                <w:rFonts w:eastAsia="Arial"/>
                <w:sz w:val="24"/>
                <w:szCs w:val="24"/>
              </w:rPr>
            </w:pPr>
            <w:r w:rsidRPr="0096475F">
              <w:rPr>
                <w:rFonts w:eastAsia="Arial"/>
                <w:sz w:val="24"/>
                <w:szCs w:val="24"/>
              </w:rPr>
              <w:t>A589088</w:t>
            </w:r>
          </w:p>
        </w:tc>
        <w:tc>
          <w:tcPr>
            <w:tcW w:w="1418" w:type="dxa"/>
          </w:tcPr>
          <w:p w14:paraId="4931D5D9" w14:textId="20A3E073" w:rsidR="00284E53" w:rsidRPr="0096475F" w:rsidRDefault="00096E31" w:rsidP="00096E31">
            <w:pPr>
              <w:overflowPunct/>
              <w:autoSpaceDE/>
              <w:autoSpaceDN/>
              <w:adjustRightInd/>
              <w:spacing w:before="100" w:after="0"/>
              <w:jc w:val="right"/>
              <w:textAlignment w:val="auto"/>
              <w:rPr>
                <w:rFonts w:eastAsia="Arial"/>
                <w:color w:val="70AD47" w:themeColor="accent6"/>
                <w:sz w:val="24"/>
                <w:szCs w:val="24"/>
              </w:rPr>
            </w:pPr>
            <w:r w:rsidRPr="0096475F">
              <w:rPr>
                <w:rFonts w:eastAsia="Arial"/>
                <w:sz w:val="24"/>
                <w:szCs w:val="24"/>
              </w:rPr>
              <w:t>382.245</w:t>
            </w:r>
            <w:r w:rsidR="00A627C6" w:rsidRPr="0096475F">
              <w:rPr>
                <w:rFonts w:eastAsia="Arial"/>
                <w:sz w:val="24"/>
                <w:szCs w:val="24"/>
              </w:rPr>
              <w:t xml:space="preserve"> </w:t>
            </w:r>
            <w:r w:rsidR="00C1248D" w:rsidRPr="0096475F">
              <w:rPr>
                <w:rFonts w:eastAsia="Arial"/>
                <w:sz w:val="24"/>
                <w:szCs w:val="24"/>
              </w:rPr>
              <w:t xml:space="preserve"> </w:t>
            </w:r>
          </w:p>
        </w:tc>
        <w:tc>
          <w:tcPr>
            <w:tcW w:w="1450" w:type="dxa"/>
          </w:tcPr>
          <w:p w14:paraId="17E5C18C" w14:textId="51962FE6" w:rsidR="00284E53" w:rsidRPr="0096475F" w:rsidRDefault="00217CCD" w:rsidP="00096E31">
            <w:pPr>
              <w:spacing w:before="100" w:after="0"/>
              <w:jc w:val="right"/>
              <w:rPr>
                <w:rFonts w:eastAsia="Arial"/>
                <w:sz w:val="24"/>
                <w:szCs w:val="24"/>
              </w:rPr>
            </w:pPr>
            <w:r w:rsidRPr="0096475F">
              <w:rPr>
                <w:rFonts w:eastAsia="Arial"/>
                <w:sz w:val="24"/>
                <w:szCs w:val="24"/>
              </w:rPr>
              <w:t>1.136.610</w:t>
            </w:r>
          </w:p>
        </w:tc>
        <w:tc>
          <w:tcPr>
            <w:tcW w:w="1501" w:type="dxa"/>
          </w:tcPr>
          <w:p w14:paraId="643ED7EC" w14:textId="22DCAE11" w:rsidR="00284E53" w:rsidRPr="0096475F" w:rsidRDefault="00A75097" w:rsidP="00096E31">
            <w:pPr>
              <w:spacing w:before="100" w:after="0"/>
              <w:jc w:val="right"/>
              <w:rPr>
                <w:rFonts w:eastAsia="Arial"/>
                <w:sz w:val="24"/>
                <w:szCs w:val="24"/>
              </w:rPr>
            </w:pPr>
            <w:r w:rsidRPr="0096475F">
              <w:rPr>
                <w:rFonts w:eastAsia="Arial"/>
                <w:sz w:val="24"/>
                <w:szCs w:val="24"/>
              </w:rPr>
              <w:t>1.130.273</w:t>
            </w:r>
          </w:p>
        </w:tc>
        <w:tc>
          <w:tcPr>
            <w:tcW w:w="1377" w:type="dxa"/>
          </w:tcPr>
          <w:p w14:paraId="59EE5E30" w14:textId="43F2309D" w:rsidR="00284E53" w:rsidRPr="0096475F" w:rsidRDefault="00F96504" w:rsidP="00096E31">
            <w:pPr>
              <w:spacing w:before="100" w:after="0"/>
              <w:jc w:val="right"/>
              <w:rPr>
                <w:rFonts w:eastAsia="Arial"/>
                <w:sz w:val="24"/>
                <w:szCs w:val="24"/>
              </w:rPr>
            </w:pPr>
            <w:r w:rsidRPr="0096475F">
              <w:rPr>
                <w:rFonts w:eastAsia="Arial"/>
                <w:sz w:val="24"/>
                <w:szCs w:val="24"/>
              </w:rPr>
              <w:t>99,44</w:t>
            </w:r>
          </w:p>
        </w:tc>
        <w:tc>
          <w:tcPr>
            <w:tcW w:w="1574" w:type="dxa"/>
          </w:tcPr>
          <w:p w14:paraId="28A02F08" w14:textId="368BF49C" w:rsidR="00284E53" w:rsidRPr="0096475F" w:rsidRDefault="00F96504" w:rsidP="00096E31">
            <w:pPr>
              <w:overflowPunct/>
              <w:autoSpaceDE/>
              <w:autoSpaceDN/>
              <w:adjustRightInd/>
              <w:spacing w:before="100" w:after="0"/>
              <w:jc w:val="right"/>
              <w:textAlignment w:val="auto"/>
              <w:rPr>
                <w:rFonts w:eastAsia="Arial"/>
                <w:sz w:val="24"/>
                <w:szCs w:val="24"/>
              </w:rPr>
            </w:pPr>
            <w:r w:rsidRPr="0096475F">
              <w:rPr>
                <w:rFonts w:eastAsia="Arial"/>
                <w:sz w:val="24"/>
                <w:szCs w:val="24"/>
              </w:rPr>
              <w:t>295,69</w:t>
            </w:r>
          </w:p>
        </w:tc>
      </w:tr>
    </w:tbl>
    <w:p w14:paraId="47D10844" w14:textId="3F3CE9A6" w:rsidR="0085274F" w:rsidRPr="0096475F" w:rsidRDefault="0085274F" w:rsidP="0814C3BC">
      <w:pPr>
        <w:rPr>
          <w:rFonts w:eastAsia="Arial"/>
          <w:i/>
          <w:iCs/>
          <w:sz w:val="24"/>
          <w:szCs w:val="24"/>
        </w:rPr>
      </w:pPr>
      <w:r w:rsidRPr="0096475F">
        <w:rPr>
          <w:rFonts w:eastAsia="Arial"/>
          <w:b/>
          <w:bCs/>
          <w:sz w:val="24"/>
          <w:szCs w:val="24"/>
        </w:rPr>
        <w:t>Zakonske i druge pravne osnove</w:t>
      </w:r>
    </w:p>
    <w:p w14:paraId="51FFD6E2" w14:textId="77777777" w:rsidR="00D31998" w:rsidRPr="0096475F" w:rsidRDefault="00852705" w:rsidP="0814C3BC">
      <w:pPr>
        <w:rPr>
          <w:rFonts w:eastAsia="Arial"/>
          <w:sz w:val="24"/>
          <w:szCs w:val="24"/>
        </w:rPr>
      </w:pPr>
      <w:r w:rsidRPr="0096475F">
        <w:rPr>
          <w:rFonts w:eastAsia="Arial"/>
          <w:sz w:val="24"/>
          <w:szCs w:val="24"/>
        </w:rPr>
        <w:t xml:space="preserve">Agencija za mobilnost i programe EU osnovana je Zakonom o Agenciji (NN 121/17, 30/23) koji ujedno definira njezin opis poslova i nadležnosti. Osim Zakonom, djelatnost Agencije utvrđena je Uredbama i Odlukama Europske komisije i Europskog parlamenta, Ugovorima s Europskom komisijom o provedbi programa, inicijativa, mreža i projekata te Odlukama Ministarstva znanosti, obrazovanja i mladih o prijenosu dodatnih nadležnosti i zadataka na Agenciju. </w:t>
      </w:r>
    </w:p>
    <w:p w14:paraId="58822D5A" w14:textId="6B5FD8F6" w:rsidR="0085274F" w:rsidRPr="0096475F" w:rsidRDefault="0085274F" w:rsidP="0814C3BC">
      <w:pPr>
        <w:rPr>
          <w:rFonts w:eastAsia="Arial"/>
          <w:b/>
          <w:bCs/>
          <w:sz w:val="24"/>
          <w:szCs w:val="24"/>
        </w:rPr>
      </w:pPr>
      <w:r w:rsidRPr="0096475F">
        <w:rPr>
          <w:rFonts w:eastAsia="Arial"/>
          <w:b/>
          <w:bCs/>
          <w:sz w:val="24"/>
          <w:szCs w:val="24"/>
        </w:rPr>
        <w:t>Opis aktivnosti</w:t>
      </w:r>
    </w:p>
    <w:p w14:paraId="7E1C613D" w14:textId="7FC518CA" w:rsidR="0085274F" w:rsidRPr="0096475F" w:rsidRDefault="0085274F" w:rsidP="0814C3BC">
      <w:pPr>
        <w:rPr>
          <w:rFonts w:eastAsia="Arial"/>
          <w:sz w:val="24"/>
          <w:szCs w:val="24"/>
        </w:rPr>
      </w:pPr>
      <w:r w:rsidRPr="0096475F">
        <w:rPr>
          <w:rFonts w:eastAsia="Arial"/>
          <w:sz w:val="24"/>
          <w:szCs w:val="24"/>
        </w:rPr>
        <w:t>Rije</w:t>
      </w:r>
      <w:r w:rsidR="00243075" w:rsidRPr="0096475F">
        <w:rPr>
          <w:rFonts w:eastAsia="Arial"/>
          <w:sz w:val="24"/>
          <w:szCs w:val="24"/>
        </w:rPr>
        <w:t>č</w:t>
      </w:r>
      <w:r w:rsidRPr="0096475F">
        <w:rPr>
          <w:rFonts w:eastAsia="Arial"/>
          <w:sz w:val="24"/>
          <w:szCs w:val="24"/>
        </w:rPr>
        <w:t xml:space="preserve"> je o temeljnoj aktivnosti Agencije koja obuhvaća sve redovne stručne poslove i aktivnosti na ostvarenju osnovnog cilja – internacionalizaciju sustava obrazovanja, osposobljavanja i znanosti te područja mladih </w:t>
      </w:r>
      <w:r w:rsidR="00B70D70">
        <w:rPr>
          <w:rFonts w:eastAsia="Arial"/>
          <w:sz w:val="24"/>
          <w:szCs w:val="24"/>
        </w:rPr>
        <w:t xml:space="preserve">i sporta </w:t>
      </w:r>
      <w:r w:rsidRPr="0096475F">
        <w:rPr>
          <w:rFonts w:eastAsia="Arial"/>
          <w:sz w:val="24"/>
          <w:szCs w:val="24"/>
        </w:rPr>
        <w:t>radi povećanja kvalitete tih sustava na način da se hrvatskim građanima, odgojno-obrazovnim ustanovama, organizacijama koje rade s mladima, visokim učilištima i znanstveno-istraživačkim ustanovama omogući sudjelovanje u aktivnostima međunarodne mobilnosti</w:t>
      </w:r>
      <w:r w:rsidR="00186916" w:rsidRPr="0096475F">
        <w:rPr>
          <w:rFonts w:eastAsia="Arial"/>
          <w:sz w:val="24"/>
          <w:szCs w:val="24"/>
        </w:rPr>
        <w:t>,</w:t>
      </w:r>
      <w:r w:rsidRPr="0096475F">
        <w:rPr>
          <w:rFonts w:eastAsia="Arial"/>
          <w:sz w:val="24"/>
          <w:szCs w:val="24"/>
        </w:rPr>
        <w:t xml:space="preserve"> učenja</w:t>
      </w:r>
      <w:r w:rsidR="004840F7" w:rsidRPr="0096475F">
        <w:rPr>
          <w:rFonts w:eastAsia="Arial"/>
          <w:sz w:val="24"/>
          <w:szCs w:val="24"/>
        </w:rPr>
        <w:t>, suradnje i volontiranja</w:t>
      </w:r>
      <w:r w:rsidRPr="0096475F">
        <w:rPr>
          <w:rFonts w:eastAsia="Arial"/>
          <w:sz w:val="24"/>
          <w:szCs w:val="24"/>
        </w:rPr>
        <w:t>. Osiguravanjem mogućnosti za mobilnost i međunarodnu suradnju, provedba gore navedenih programa, inicijativa i projekata pridonosi jačanju ljudskog i demokratskog potencijala, socijalnoj koheziji te konkurentnosti hrvatskog društva.</w:t>
      </w:r>
    </w:p>
    <w:p w14:paraId="582819CF" w14:textId="744E4B55" w:rsidR="0085274F" w:rsidRPr="0096475F" w:rsidRDefault="0085274F" w:rsidP="0814C3BC">
      <w:pPr>
        <w:rPr>
          <w:rFonts w:eastAsia="Arial"/>
          <w:sz w:val="24"/>
          <w:szCs w:val="24"/>
        </w:rPr>
      </w:pPr>
      <w:r w:rsidRPr="0096475F">
        <w:rPr>
          <w:rFonts w:eastAsia="Arial"/>
          <w:sz w:val="24"/>
          <w:szCs w:val="24"/>
        </w:rPr>
        <w:t>Opis poslova i zadataka Agencije je sljedeći:</w:t>
      </w:r>
    </w:p>
    <w:p w14:paraId="5389AE2C" w14:textId="23322E00" w:rsidR="00186916" w:rsidRPr="0096475F" w:rsidRDefault="00186916" w:rsidP="00186916">
      <w:pPr>
        <w:numPr>
          <w:ilvl w:val="0"/>
          <w:numId w:val="8"/>
        </w:numPr>
        <w:rPr>
          <w:rFonts w:eastAsia="Arial"/>
          <w:sz w:val="24"/>
          <w:szCs w:val="24"/>
        </w:rPr>
      </w:pPr>
      <w:r w:rsidRPr="0096475F">
        <w:rPr>
          <w:rFonts w:eastAsia="Arial"/>
          <w:sz w:val="24"/>
          <w:szCs w:val="24"/>
        </w:rPr>
        <w:t xml:space="preserve">Provedba programa EU Erasmus+ u području obrazovanja, osposobljavanja i mladih za razdoblje 2014.-2020. u svojstvu akreditirane Nacionalne agencije </w:t>
      </w:r>
    </w:p>
    <w:p w14:paraId="63EBB622" w14:textId="5A70EF5A" w:rsidR="00186916" w:rsidRPr="0096475F" w:rsidRDefault="00186916" w:rsidP="00186916">
      <w:pPr>
        <w:numPr>
          <w:ilvl w:val="0"/>
          <w:numId w:val="8"/>
        </w:numPr>
        <w:rPr>
          <w:rFonts w:eastAsia="Arial"/>
          <w:sz w:val="24"/>
          <w:szCs w:val="24"/>
        </w:rPr>
      </w:pPr>
      <w:r w:rsidRPr="0096475F">
        <w:rPr>
          <w:rFonts w:eastAsia="Arial"/>
          <w:sz w:val="24"/>
          <w:szCs w:val="24"/>
        </w:rPr>
        <w:t xml:space="preserve">Provedba programa EU Obzor 2020. za istraživanje i inovacije za razdoblje 2014.-2020. u svojstvu nacionalne potporne strukture </w:t>
      </w:r>
    </w:p>
    <w:p w14:paraId="64B7229F" w14:textId="0FDD46B9" w:rsidR="00186916" w:rsidRPr="0096475F" w:rsidRDefault="00186916" w:rsidP="00186916">
      <w:pPr>
        <w:numPr>
          <w:ilvl w:val="0"/>
          <w:numId w:val="8"/>
        </w:numPr>
        <w:rPr>
          <w:rFonts w:eastAsia="Arial"/>
          <w:sz w:val="24"/>
          <w:szCs w:val="24"/>
        </w:rPr>
      </w:pPr>
      <w:r w:rsidRPr="0096475F">
        <w:rPr>
          <w:rFonts w:eastAsia="Arial"/>
          <w:sz w:val="24"/>
          <w:szCs w:val="24"/>
        </w:rPr>
        <w:t>Provedba programa EU Europske snage solidarnosti u području volontiranja i solidarnosti mladih za razdoblje 2018.-2020. u svojstvu akreditirane Nacionalne agencije</w:t>
      </w:r>
    </w:p>
    <w:p w14:paraId="60B819A8" w14:textId="037F064E" w:rsidR="00186916" w:rsidRPr="0096475F" w:rsidRDefault="00186916" w:rsidP="00186916">
      <w:pPr>
        <w:numPr>
          <w:ilvl w:val="0"/>
          <w:numId w:val="8"/>
        </w:numPr>
        <w:rPr>
          <w:rFonts w:eastAsia="Arial"/>
          <w:sz w:val="24"/>
          <w:szCs w:val="24"/>
        </w:rPr>
      </w:pPr>
      <w:r w:rsidRPr="0096475F">
        <w:rPr>
          <w:rFonts w:eastAsia="Arial"/>
          <w:sz w:val="24"/>
          <w:szCs w:val="24"/>
        </w:rPr>
        <w:t>Provedba programa EU Erasmus+ u području obrazovanja, osposobljavanja, mladih i sporta za razdoblje 2021.-2027. u svojstvu akreditirane Nacionalne agencije</w:t>
      </w:r>
    </w:p>
    <w:p w14:paraId="11BD3174" w14:textId="0F0F4AD4" w:rsidR="00186916" w:rsidRPr="0096475F" w:rsidRDefault="00186916" w:rsidP="00186916">
      <w:pPr>
        <w:numPr>
          <w:ilvl w:val="0"/>
          <w:numId w:val="8"/>
        </w:numPr>
        <w:rPr>
          <w:rFonts w:eastAsia="Arial"/>
          <w:sz w:val="24"/>
          <w:szCs w:val="24"/>
        </w:rPr>
      </w:pPr>
      <w:r w:rsidRPr="0096475F">
        <w:rPr>
          <w:rFonts w:eastAsia="Arial"/>
          <w:sz w:val="24"/>
          <w:szCs w:val="24"/>
        </w:rPr>
        <w:t>Provedba programa EU Europske snage solidarnosti u području volontiranja i solidarnosti mladih za razdoblje 2021.-2027. u svojstvu akreditirane Nacionalne agencije</w:t>
      </w:r>
    </w:p>
    <w:p w14:paraId="221EE671" w14:textId="6710A190" w:rsidR="00186916" w:rsidRPr="0096475F" w:rsidRDefault="00186916" w:rsidP="00186916">
      <w:pPr>
        <w:numPr>
          <w:ilvl w:val="0"/>
          <w:numId w:val="8"/>
        </w:numPr>
        <w:rPr>
          <w:rFonts w:eastAsia="Arial"/>
          <w:sz w:val="24"/>
          <w:szCs w:val="24"/>
        </w:rPr>
      </w:pPr>
      <w:r w:rsidRPr="0096475F">
        <w:rPr>
          <w:rFonts w:eastAsia="Arial"/>
          <w:sz w:val="24"/>
          <w:szCs w:val="24"/>
        </w:rPr>
        <w:t>Provedba programa EU Obzor Europa u području znanosti za razdoblje 2021.-2027. u svojstvu nacionalne potporne strukture</w:t>
      </w:r>
    </w:p>
    <w:p w14:paraId="167B327A" w14:textId="693AD624" w:rsidR="00186916" w:rsidRPr="0096475F" w:rsidRDefault="4794CE03" w:rsidP="420C8DD5">
      <w:pPr>
        <w:numPr>
          <w:ilvl w:val="0"/>
          <w:numId w:val="8"/>
        </w:numPr>
        <w:rPr>
          <w:rFonts w:eastAsia="Arial"/>
          <w:sz w:val="24"/>
          <w:szCs w:val="24"/>
        </w:rPr>
      </w:pPr>
      <w:r w:rsidRPr="0096475F">
        <w:rPr>
          <w:rFonts w:eastAsia="Arial"/>
          <w:sz w:val="24"/>
          <w:szCs w:val="24"/>
        </w:rPr>
        <w:t xml:space="preserve">Ostale EU mreže i inicijative, drugi međunarodni programi (EURAXESS, Euroguidance, </w:t>
      </w:r>
      <w:proofErr w:type="spellStart"/>
      <w:r w:rsidRPr="0096475F">
        <w:rPr>
          <w:rFonts w:eastAsia="Arial"/>
          <w:sz w:val="24"/>
          <w:szCs w:val="24"/>
        </w:rPr>
        <w:t>Europass</w:t>
      </w:r>
      <w:proofErr w:type="spellEnd"/>
      <w:r w:rsidRPr="0096475F">
        <w:rPr>
          <w:rFonts w:eastAsia="Arial"/>
          <w:sz w:val="24"/>
          <w:szCs w:val="24"/>
        </w:rPr>
        <w:t xml:space="preserve">, </w:t>
      </w:r>
      <w:proofErr w:type="spellStart"/>
      <w:r w:rsidRPr="0096475F">
        <w:rPr>
          <w:rFonts w:eastAsia="Arial"/>
          <w:sz w:val="24"/>
          <w:szCs w:val="24"/>
        </w:rPr>
        <w:t>eTwinning</w:t>
      </w:r>
      <w:proofErr w:type="spellEnd"/>
      <w:r w:rsidRPr="0096475F">
        <w:rPr>
          <w:rFonts w:eastAsia="Arial"/>
          <w:sz w:val="24"/>
          <w:szCs w:val="24"/>
        </w:rPr>
        <w:t xml:space="preserve">, Eurodesk, </w:t>
      </w:r>
      <w:proofErr w:type="spellStart"/>
      <w:r w:rsidRPr="0096475F">
        <w:rPr>
          <w:rFonts w:eastAsia="Arial"/>
          <w:sz w:val="24"/>
          <w:szCs w:val="24"/>
        </w:rPr>
        <w:t>Eurydice</w:t>
      </w:r>
      <w:proofErr w:type="spellEnd"/>
      <w:r w:rsidRPr="0096475F">
        <w:rPr>
          <w:rFonts w:eastAsia="Arial"/>
          <w:sz w:val="24"/>
          <w:szCs w:val="24"/>
        </w:rPr>
        <w:t xml:space="preserve">, Radna skupina stručnjaka za VET, SALTO resursni centar za uključivanje i raznolikost u području obrazovanja, </w:t>
      </w:r>
      <w:proofErr w:type="spellStart"/>
      <w:r w:rsidRPr="0096475F">
        <w:rPr>
          <w:rFonts w:eastAsia="Arial"/>
          <w:sz w:val="24"/>
          <w:szCs w:val="24"/>
        </w:rPr>
        <w:t>Study</w:t>
      </w:r>
      <w:proofErr w:type="spellEnd"/>
      <w:r w:rsidRPr="0096475F">
        <w:rPr>
          <w:rFonts w:eastAsia="Arial"/>
          <w:sz w:val="24"/>
          <w:szCs w:val="24"/>
        </w:rPr>
        <w:t xml:space="preserve"> </w:t>
      </w:r>
      <w:proofErr w:type="spellStart"/>
      <w:r w:rsidRPr="0096475F">
        <w:rPr>
          <w:rFonts w:eastAsia="Arial"/>
          <w:sz w:val="24"/>
          <w:szCs w:val="24"/>
        </w:rPr>
        <w:t>in</w:t>
      </w:r>
      <w:proofErr w:type="spellEnd"/>
      <w:r w:rsidRPr="0096475F">
        <w:rPr>
          <w:rFonts w:eastAsia="Arial"/>
          <w:sz w:val="24"/>
          <w:szCs w:val="24"/>
        </w:rPr>
        <w:t xml:space="preserve"> Croatia, CEEPUS, Bilateralni program akademske mobilnosti itd.) te provedba EU projekata financiranih sredstvima Okvirnih programa EU za istraživanje i inovacije i dr.</w:t>
      </w:r>
    </w:p>
    <w:p w14:paraId="1410845D" w14:textId="732E37B2" w:rsidR="00BB1E83" w:rsidRPr="0096475F" w:rsidRDefault="00BB1E83" w:rsidP="0814C3BC">
      <w:pPr>
        <w:rPr>
          <w:rFonts w:eastAsia="Arial"/>
          <w:b/>
          <w:bCs/>
          <w:sz w:val="24"/>
          <w:szCs w:val="24"/>
        </w:rPr>
      </w:pPr>
      <w:r w:rsidRPr="0096475F">
        <w:rPr>
          <w:rFonts w:eastAsia="Arial"/>
          <w:b/>
          <w:bCs/>
          <w:sz w:val="24"/>
          <w:szCs w:val="24"/>
        </w:rPr>
        <w:lastRenderedPageBreak/>
        <w:t xml:space="preserve">A589091 – </w:t>
      </w:r>
      <w:r w:rsidR="00E9385D">
        <w:rPr>
          <w:rFonts w:eastAsia="Arial"/>
          <w:b/>
          <w:sz w:val="24"/>
          <w:szCs w:val="24"/>
        </w:rPr>
        <w:t>PROVEDBA MREŽNIH PROJEKATA FINANCIRANIH IZ OKVIRNIH PROGRAMA EU-a</w:t>
      </w:r>
    </w:p>
    <w:tbl>
      <w:tblPr>
        <w:tblStyle w:val="TableGrid"/>
        <w:tblW w:w="0" w:type="auto"/>
        <w:tblLook w:val="04A0" w:firstRow="1" w:lastRow="0" w:firstColumn="1" w:lastColumn="0" w:noHBand="0" w:noVBand="1"/>
      </w:tblPr>
      <w:tblGrid>
        <w:gridCol w:w="1793"/>
        <w:gridCol w:w="1457"/>
        <w:gridCol w:w="1458"/>
        <w:gridCol w:w="1440"/>
        <w:gridCol w:w="1454"/>
        <w:gridCol w:w="1414"/>
      </w:tblGrid>
      <w:tr w:rsidR="00DB4A55" w:rsidRPr="0096475F" w14:paraId="28D3BD5D" w14:textId="77777777" w:rsidTr="0814C3BC">
        <w:trPr>
          <w:trHeight w:val="300"/>
        </w:trPr>
        <w:tc>
          <w:tcPr>
            <w:tcW w:w="1793" w:type="dxa"/>
          </w:tcPr>
          <w:p w14:paraId="554AE38E" w14:textId="77777777" w:rsidR="00714893" w:rsidRPr="0096475F" w:rsidRDefault="00714893" w:rsidP="0814C3BC">
            <w:pPr>
              <w:jc w:val="left"/>
              <w:rPr>
                <w:rFonts w:eastAsia="Arial"/>
                <w:sz w:val="24"/>
                <w:szCs w:val="24"/>
              </w:rPr>
            </w:pPr>
          </w:p>
        </w:tc>
        <w:tc>
          <w:tcPr>
            <w:tcW w:w="1457" w:type="dxa"/>
          </w:tcPr>
          <w:p w14:paraId="3508A816" w14:textId="34165C79" w:rsidR="00714893" w:rsidRPr="0096475F" w:rsidRDefault="00EA1E91" w:rsidP="00197926">
            <w:pPr>
              <w:jc w:val="center"/>
              <w:rPr>
                <w:rFonts w:eastAsia="Arial"/>
                <w:sz w:val="24"/>
                <w:szCs w:val="24"/>
              </w:rPr>
            </w:pPr>
            <w:r w:rsidRPr="0096475F">
              <w:rPr>
                <w:rFonts w:eastAsia="Arial"/>
                <w:sz w:val="24"/>
                <w:szCs w:val="24"/>
              </w:rPr>
              <w:t>Izvršenje 2023. (€)</w:t>
            </w:r>
          </w:p>
        </w:tc>
        <w:tc>
          <w:tcPr>
            <w:tcW w:w="1458" w:type="dxa"/>
          </w:tcPr>
          <w:p w14:paraId="2825243E" w14:textId="156E9C8A" w:rsidR="00714893" w:rsidRPr="0096475F" w:rsidRDefault="00EA1E91" w:rsidP="00197926">
            <w:pPr>
              <w:jc w:val="center"/>
              <w:rPr>
                <w:rFonts w:eastAsia="Arial"/>
                <w:sz w:val="24"/>
                <w:szCs w:val="24"/>
              </w:rPr>
            </w:pPr>
            <w:r w:rsidRPr="0096475F">
              <w:rPr>
                <w:rFonts w:eastAsia="Arial"/>
                <w:sz w:val="24"/>
                <w:szCs w:val="24"/>
              </w:rPr>
              <w:t xml:space="preserve">Plan 2024. </w:t>
            </w:r>
            <w:r w:rsidR="00714893" w:rsidRPr="0096475F">
              <w:rPr>
                <w:sz w:val="24"/>
                <w:szCs w:val="24"/>
              </w:rPr>
              <w:br/>
            </w:r>
            <w:r w:rsidR="706D555C" w:rsidRPr="0096475F">
              <w:rPr>
                <w:rFonts w:eastAsia="Arial"/>
                <w:sz w:val="24"/>
                <w:szCs w:val="24"/>
              </w:rPr>
              <w:t>(€)</w:t>
            </w:r>
          </w:p>
        </w:tc>
        <w:tc>
          <w:tcPr>
            <w:tcW w:w="1440" w:type="dxa"/>
          </w:tcPr>
          <w:p w14:paraId="33EC269B" w14:textId="45D5FA32" w:rsidR="00714893" w:rsidRPr="0096475F" w:rsidRDefault="00EA1E91" w:rsidP="00197926">
            <w:pPr>
              <w:jc w:val="center"/>
              <w:rPr>
                <w:rFonts w:eastAsia="Arial"/>
                <w:sz w:val="24"/>
                <w:szCs w:val="24"/>
              </w:rPr>
            </w:pPr>
            <w:r w:rsidRPr="0096475F">
              <w:rPr>
                <w:rFonts w:eastAsia="Arial"/>
                <w:sz w:val="24"/>
                <w:szCs w:val="24"/>
              </w:rPr>
              <w:t>Izvršenje 2024. (€)</w:t>
            </w:r>
          </w:p>
        </w:tc>
        <w:tc>
          <w:tcPr>
            <w:tcW w:w="1454" w:type="dxa"/>
          </w:tcPr>
          <w:p w14:paraId="0591D81C" w14:textId="087B34F5" w:rsidR="00714893" w:rsidRPr="0096475F" w:rsidRDefault="00EA1E91" w:rsidP="00197926">
            <w:pPr>
              <w:jc w:val="center"/>
              <w:rPr>
                <w:rFonts w:eastAsia="Arial"/>
                <w:sz w:val="24"/>
                <w:szCs w:val="24"/>
              </w:rPr>
            </w:pPr>
            <w:r w:rsidRPr="0096475F">
              <w:rPr>
                <w:rFonts w:eastAsia="Arial"/>
                <w:sz w:val="24"/>
                <w:szCs w:val="24"/>
              </w:rPr>
              <w:t>Indeks izvršenja 2024.</w:t>
            </w:r>
          </w:p>
        </w:tc>
        <w:tc>
          <w:tcPr>
            <w:tcW w:w="1414" w:type="dxa"/>
          </w:tcPr>
          <w:p w14:paraId="471C6ECE" w14:textId="6994D942" w:rsidR="00714893" w:rsidRPr="0096475F" w:rsidRDefault="00EA1E91" w:rsidP="00197926">
            <w:pPr>
              <w:jc w:val="center"/>
              <w:rPr>
                <w:rFonts w:eastAsia="Arial"/>
                <w:sz w:val="24"/>
                <w:szCs w:val="24"/>
              </w:rPr>
            </w:pPr>
            <w:r w:rsidRPr="0096475F">
              <w:rPr>
                <w:rFonts w:eastAsia="Arial"/>
                <w:sz w:val="24"/>
                <w:szCs w:val="24"/>
              </w:rPr>
              <w:t>Indeks izvršenja 2024.</w:t>
            </w:r>
            <w:r w:rsidR="706D555C" w:rsidRPr="0096475F">
              <w:rPr>
                <w:rFonts w:eastAsia="Arial"/>
                <w:sz w:val="24"/>
                <w:szCs w:val="24"/>
              </w:rPr>
              <w:t>/202</w:t>
            </w:r>
            <w:r w:rsidRPr="0096475F">
              <w:rPr>
                <w:rFonts w:eastAsia="Arial"/>
                <w:sz w:val="24"/>
                <w:szCs w:val="24"/>
              </w:rPr>
              <w:t>3.</w:t>
            </w:r>
          </w:p>
        </w:tc>
      </w:tr>
      <w:tr w:rsidR="00DB4A55" w:rsidRPr="0096475F" w14:paraId="09B54987" w14:textId="77777777" w:rsidTr="0814C3BC">
        <w:trPr>
          <w:trHeight w:val="300"/>
        </w:trPr>
        <w:tc>
          <w:tcPr>
            <w:tcW w:w="1793" w:type="dxa"/>
          </w:tcPr>
          <w:p w14:paraId="5E145B2C" w14:textId="4A1D65C5" w:rsidR="00BB1E83" w:rsidRPr="0096475F" w:rsidRDefault="00BB1E83" w:rsidP="00E53412">
            <w:pPr>
              <w:jc w:val="center"/>
              <w:rPr>
                <w:rFonts w:eastAsia="Arial"/>
                <w:sz w:val="24"/>
                <w:szCs w:val="24"/>
              </w:rPr>
            </w:pPr>
            <w:r w:rsidRPr="0096475F">
              <w:rPr>
                <w:rFonts w:eastAsia="Arial"/>
                <w:sz w:val="24"/>
                <w:szCs w:val="24"/>
              </w:rPr>
              <w:t>A589091</w:t>
            </w:r>
          </w:p>
        </w:tc>
        <w:tc>
          <w:tcPr>
            <w:tcW w:w="1457" w:type="dxa"/>
          </w:tcPr>
          <w:p w14:paraId="4DFA7E46" w14:textId="2FAEF85D" w:rsidR="00BB1E83" w:rsidRPr="0096475F" w:rsidRDefault="006035FB" w:rsidP="00E53412">
            <w:pPr>
              <w:overflowPunct/>
              <w:autoSpaceDE/>
              <w:autoSpaceDN/>
              <w:adjustRightInd/>
              <w:spacing w:before="100" w:after="0"/>
              <w:jc w:val="right"/>
              <w:textAlignment w:val="auto"/>
              <w:rPr>
                <w:rFonts w:eastAsia="Arial"/>
                <w:sz w:val="24"/>
                <w:szCs w:val="24"/>
              </w:rPr>
            </w:pPr>
            <w:r w:rsidRPr="0096475F">
              <w:rPr>
                <w:rFonts w:eastAsia="Arial"/>
                <w:sz w:val="24"/>
                <w:szCs w:val="24"/>
              </w:rPr>
              <w:t>106.241</w:t>
            </w:r>
            <w:r w:rsidR="00A627C6" w:rsidRPr="0096475F">
              <w:rPr>
                <w:rFonts w:eastAsia="Arial"/>
                <w:sz w:val="24"/>
                <w:szCs w:val="24"/>
              </w:rPr>
              <w:t xml:space="preserve">   </w:t>
            </w:r>
            <w:r w:rsidR="22D97261" w:rsidRPr="0096475F">
              <w:rPr>
                <w:rFonts w:eastAsia="Arial"/>
                <w:sz w:val="24"/>
                <w:szCs w:val="24"/>
              </w:rPr>
              <w:t xml:space="preserve"> </w:t>
            </w:r>
          </w:p>
        </w:tc>
        <w:tc>
          <w:tcPr>
            <w:tcW w:w="1458" w:type="dxa"/>
          </w:tcPr>
          <w:p w14:paraId="1DCB34B9" w14:textId="634F3285" w:rsidR="00BB1E83" w:rsidRPr="0096475F" w:rsidRDefault="00197926" w:rsidP="00E53412">
            <w:pPr>
              <w:overflowPunct/>
              <w:autoSpaceDE/>
              <w:autoSpaceDN/>
              <w:adjustRightInd/>
              <w:spacing w:before="100" w:after="0"/>
              <w:jc w:val="right"/>
              <w:textAlignment w:val="auto"/>
              <w:rPr>
                <w:rFonts w:eastAsia="Arial"/>
                <w:sz w:val="24"/>
                <w:szCs w:val="24"/>
              </w:rPr>
            </w:pPr>
            <w:r w:rsidRPr="0096475F">
              <w:rPr>
                <w:rFonts w:eastAsia="Arial"/>
                <w:sz w:val="24"/>
                <w:szCs w:val="24"/>
              </w:rPr>
              <w:t>202.76</w:t>
            </w:r>
            <w:r w:rsidR="00EF50DF" w:rsidRPr="0096475F">
              <w:rPr>
                <w:rFonts w:eastAsia="Arial"/>
                <w:sz w:val="24"/>
                <w:szCs w:val="24"/>
              </w:rPr>
              <w:t>6</w:t>
            </w:r>
          </w:p>
        </w:tc>
        <w:tc>
          <w:tcPr>
            <w:tcW w:w="1440" w:type="dxa"/>
          </w:tcPr>
          <w:p w14:paraId="17B26943" w14:textId="4D795224" w:rsidR="00197926" w:rsidRPr="0096475F" w:rsidRDefault="00F33EE1" w:rsidP="00E53412">
            <w:pPr>
              <w:spacing w:before="100" w:after="0"/>
              <w:jc w:val="right"/>
              <w:rPr>
                <w:rFonts w:eastAsia="Arial"/>
                <w:sz w:val="24"/>
                <w:szCs w:val="24"/>
              </w:rPr>
            </w:pPr>
            <w:r w:rsidRPr="0096475F">
              <w:rPr>
                <w:rFonts w:eastAsia="Arial"/>
                <w:sz w:val="24"/>
                <w:szCs w:val="24"/>
              </w:rPr>
              <w:t>66.</w:t>
            </w:r>
            <w:r w:rsidR="00D232DB" w:rsidRPr="0096475F">
              <w:rPr>
                <w:rFonts w:eastAsia="Arial"/>
                <w:sz w:val="24"/>
                <w:szCs w:val="24"/>
              </w:rPr>
              <w:t>427</w:t>
            </w:r>
          </w:p>
        </w:tc>
        <w:tc>
          <w:tcPr>
            <w:tcW w:w="1454" w:type="dxa"/>
          </w:tcPr>
          <w:p w14:paraId="327CF0D4" w14:textId="1382B98B" w:rsidR="00197926" w:rsidRPr="0096475F" w:rsidRDefault="00D232DB" w:rsidP="00E53412">
            <w:pPr>
              <w:spacing w:before="100" w:after="0"/>
              <w:jc w:val="right"/>
              <w:rPr>
                <w:rFonts w:eastAsia="Arial"/>
                <w:sz w:val="24"/>
                <w:szCs w:val="24"/>
              </w:rPr>
            </w:pPr>
            <w:r w:rsidRPr="0096475F">
              <w:rPr>
                <w:rFonts w:eastAsia="Arial"/>
                <w:sz w:val="24"/>
                <w:szCs w:val="24"/>
              </w:rPr>
              <w:t>32,76</w:t>
            </w:r>
          </w:p>
        </w:tc>
        <w:tc>
          <w:tcPr>
            <w:tcW w:w="1414" w:type="dxa"/>
          </w:tcPr>
          <w:p w14:paraId="7E2FC569" w14:textId="52586C68" w:rsidR="00197926" w:rsidRPr="0096475F" w:rsidRDefault="00F96504" w:rsidP="00E53412">
            <w:pPr>
              <w:spacing w:before="100" w:after="0"/>
              <w:jc w:val="right"/>
              <w:rPr>
                <w:rFonts w:eastAsia="Arial"/>
                <w:sz w:val="24"/>
                <w:szCs w:val="24"/>
              </w:rPr>
            </w:pPr>
            <w:r w:rsidRPr="0096475F">
              <w:rPr>
                <w:rFonts w:eastAsia="Arial"/>
                <w:sz w:val="24"/>
                <w:szCs w:val="24"/>
              </w:rPr>
              <w:t>62,52</w:t>
            </w:r>
          </w:p>
        </w:tc>
      </w:tr>
    </w:tbl>
    <w:p w14:paraId="6F4C4BFF" w14:textId="17CFAE86" w:rsidR="00BB1E83" w:rsidRPr="0096475F" w:rsidRDefault="00BB1E83" w:rsidP="0814C3BC">
      <w:pPr>
        <w:rPr>
          <w:rFonts w:eastAsia="Arial"/>
          <w:b/>
          <w:bCs/>
          <w:sz w:val="24"/>
          <w:szCs w:val="24"/>
        </w:rPr>
      </w:pPr>
      <w:bookmarkStart w:id="0" w:name="_Hlk3379106"/>
      <w:r w:rsidRPr="0096475F">
        <w:rPr>
          <w:rFonts w:eastAsia="Arial"/>
          <w:b/>
          <w:bCs/>
          <w:sz w:val="24"/>
          <w:szCs w:val="24"/>
        </w:rPr>
        <w:t xml:space="preserve">Zakonske i druge pravne osnove </w:t>
      </w:r>
    </w:p>
    <w:p w14:paraId="40DDE1CE" w14:textId="3E14FB28" w:rsidR="6F6A9472" w:rsidRPr="0096475F" w:rsidRDefault="6F6A9472" w:rsidP="0814C3BC">
      <w:pPr>
        <w:rPr>
          <w:rFonts w:eastAsia="Arial"/>
          <w:sz w:val="24"/>
          <w:szCs w:val="24"/>
        </w:rPr>
      </w:pPr>
      <w:r w:rsidRPr="0096475F">
        <w:rPr>
          <w:rFonts w:eastAsia="Arial"/>
          <w:sz w:val="24"/>
          <w:szCs w:val="24"/>
        </w:rPr>
        <w:t>Zakon o Agenciji za mobilnost i programe EU, Uredba (EU) 2021/695 Europskog parlamenta i Vijeća od 28. travnja 2021. o uspostavi Okvirnog programa za istraživanja i inovacije Obzor Europa, o utvrđivanju pravila za sudjelovanje i širenje rezultata te o stavljanju izvan snage uredbi (EU) br. 1290/2013 i (EU) br. 1291/2013; Odluka Ministarstva znanosti, obrazovanja i mladih o imenovanju nacionalnih osoba za kontakt za program EU Obzor Europa.</w:t>
      </w:r>
      <w:r w:rsidR="00C1248D" w:rsidRPr="0096475F">
        <w:rPr>
          <w:rFonts w:eastAsia="Arial"/>
          <w:sz w:val="24"/>
          <w:szCs w:val="24"/>
        </w:rPr>
        <w:t xml:space="preserve"> </w:t>
      </w:r>
    </w:p>
    <w:bookmarkEnd w:id="0"/>
    <w:p w14:paraId="120E89A2" w14:textId="77777777" w:rsidR="00BB1E83" w:rsidRPr="0096475F" w:rsidRDefault="00BB1E83" w:rsidP="0814C3BC">
      <w:pPr>
        <w:rPr>
          <w:rFonts w:eastAsia="Arial"/>
          <w:b/>
          <w:bCs/>
          <w:sz w:val="24"/>
          <w:szCs w:val="24"/>
        </w:rPr>
      </w:pPr>
      <w:r w:rsidRPr="0096475F">
        <w:rPr>
          <w:rFonts w:eastAsia="Arial"/>
          <w:b/>
          <w:bCs/>
          <w:sz w:val="24"/>
          <w:szCs w:val="24"/>
        </w:rPr>
        <w:t>Opis aktivnosti</w:t>
      </w:r>
    </w:p>
    <w:p w14:paraId="035F7036" w14:textId="7CDF3A82" w:rsidR="008715F2" w:rsidRPr="0096475F" w:rsidRDefault="601250C7" w:rsidP="0814C3BC">
      <w:pPr>
        <w:rPr>
          <w:rFonts w:eastAsia="Arial"/>
          <w:sz w:val="24"/>
          <w:szCs w:val="24"/>
        </w:rPr>
      </w:pPr>
      <w:r w:rsidRPr="0096475F">
        <w:rPr>
          <w:rFonts w:eastAsia="Arial"/>
          <w:sz w:val="24"/>
          <w:szCs w:val="24"/>
        </w:rPr>
        <w:t xml:space="preserve">Aktivnost obuhvaća sljedeće projekte EU-a: </w:t>
      </w:r>
      <w:r w:rsidR="2ECEA640" w:rsidRPr="0096475F">
        <w:rPr>
          <w:rFonts w:eastAsia="Arial"/>
          <w:sz w:val="24"/>
          <w:szCs w:val="24"/>
        </w:rPr>
        <w:t>NCP_WIDERA.NET, MSCA-NET, ERA Talent i NCP4HE.</w:t>
      </w:r>
    </w:p>
    <w:p w14:paraId="1E922E0E" w14:textId="42A3FD03" w:rsidR="008715F2" w:rsidRPr="0096475F" w:rsidRDefault="00BB1E83" w:rsidP="0814C3BC">
      <w:pPr>
        <w:rPr>
          <w:rFonts w:eastAsia="Arial"/>
          <w:sz w:val="24"/>
          <w:szCs w:val="24"/>
        </w:rPr>
      </w:pPr>
      <w:r w:rsidRPr="0096475F">
        <w:rPr>
          <w:rFonts w:eastAsia="Arial"/>
          <w:sz w:val="24"/>
          <w:szCs w:val="24"/>
        </w:rPr>
        <w:t xml:space="preserve">Agencija je nadležna za </w:t>
      </w:r>
      <w:r w:rsidR="6887C4D1" w:rsidRPr="0096475F">
        <w:rPr>
          <w:rFonts w:eastAsia="Arial"/>
          <w:sz w:val="24"/>
          <w:szCs w:val="24"/>
        </w:rPr>
        <w:t>1</w:t>
      </w:r>
      <w:r w:rsidR="00F3686E" w:rsidRPr="0096475F">
        <w:rPr>
          <w:rFonts w:eastAsia="Arial"/>
          <w:sz w:val="24"/>
          <w:szCs w:val="24"/>
        </w:rPr>
        <w:t>2</w:t>
      </w:r>
      <w:r w:rsidRPr="0096475F">
        <w:rPr>
          <w:rFonts w:eastAsia="Arial"/>
          <w:sz w:val="24"/>
          <w:szCs w:val="24"/>
        </w:rPr>
        <w:t xml:space="preserve"> tematskih područja</w:t>
      </w:r>
      <w:r w:rsidR="3B1F45D3" w:rsidRPr="0096475F">
        <w:rPr>
          <w:rFonts w:eastAsia="Arial"/>
          <w:sz w:val="24"/>
          <w:szCs w:val="24"/>
        </w:rPr>
        <w:t xml:space="preserve"> i 5 misija </w:t>
      </w:r>
      <w:r w:rsidRPr="0096475F">
        <w:rPr>
          <w:rFonts w:eastAsia="Arial"/>
          <w:sz w:val="24"/>
          <w:szCs w:val="24"/>
        </w:rPr>
        <w:t xml:space="preserve">programa Obzor </w:t>
      </w:r>
      <w:r w:rsidR="001E78B2" w:rsidRPr="0096475F">
        <w:rPr>
          <w:rFonts w:eastAsia="Arial"/>
          <w:sz w:val="24"/>
          <w:szCs w:val="24"/>
        </w:rPr>
        <w:t>Europa</w:t>
      </w:r>
      <w:r w:rsidRPr="0096475F">
        <w:rPr>
          <w:rFonts w:eastAsia="Arial"/>
          <w:sz w:val="24"/>
          <w:szCs w:val="24"/>
        </w:rPr>
        <w:t xml:space="preserve"> unutar kojega djelatnici Agencije koji su imenovani od strane MZO</w:t>
      </w:r>
      <w:r w:rsidR="00DC116F">
        <w:rPr>
          <w:rFonts w:eastAsia="Arial"/>
          <w:sz w:val="24"/>
          <w:szCs w:val="24"/>
        </w:rPr>
        <w:t>M</w:t>
      </w:r>
      <w:r w:rsidRPr="0096475F">
        <w:rPr>
          <w:rFonts w:eastAsia="Arial"/>
          <w:sz w:val="24"/>
          <w:szCs w:val="24"/>
        </w:rPr>
        <w:t>-a za nacionalne osobe za kontakt sudjeluju u</w:t>
      </w:r>
      <w:r w:rsidR="00C1248D" w:rsidRPr="0096475F">
        <w:rPr>
          <w:rFonts w:eastAsia="Arial"/>
          <w:sz w:val="24"/>
          <w:szCs w:val="24"/>
        </w:rPr>
        <w:t xml:space="preserve"> </w:t>
      </w:r>
      <w:r w:rsidR="00ED2D23" w:rsidRPr="0096475F">
        <w:rPr>
          <w:rFonts w:eastAsia="Arial"/>
          <w:sz w:val="24"/>
          <w:szCs w:val="24"/>
        </w:rPr>
        <w:t xml:space="preserve">Obzor Europa </w:t>
      </w:r>
      <w:r w:rsidRPr="0096475F">
        <w:rPr>
          <w:rFonts w:eastAsia="Arial"/>
          <w:sz w:val="24"/>
          <w:szCs w:val="24"/>
        </w:rPr>
        <w:t>mrežnim projektima</w:t>
      </w:r>
      <w:r w:rsidR="006B5D2C" w:rsidRPr="0096475F">
        <w:rPr>
          <w:rFonts w:eastAsia="Arial"/>
          <w:sz w:val="24"/>
          <w:szCs w:val="24"/>
        </w:rPr>
        <w:t>,</w:t>
      </w:r>
      <w:r w:rsidRPr="0096475F">
        <w:rPr>
          <w:rFonts w:eastAsia="Arial"/>
          <w:sz w:val="24"/>
          <w:szCs w:val="24"/>
        </w:rPr>
        <w:t xml:space="preserve"> a projektne aktivnosti se financiraju iz proračuna svakog pojedinog projekta. </w:t>
      </w:r>
    </w:p>
    <w:p w14:paraId="4576AE98" w14:textId="71BBA2AC" w:rsidR="007F366B" w:rsidRPr="0096475F" w:rsidRDefault="558E43F6" w:rsidP="6DF00829">
      <w:pPr>
        <w:rPr>
          <w:rFonts w:eastAsia="Arial"/>
          <w:sz w:val="24"/>
          <w:szCs w:val="24"/>
        </w:rPr>
      </w:pPr>
      <w:r w:rsidRPr="0096475F">
        <w:rPr>
          <w:rFonts w:eastAsia="Arial"/>
          <w:sz w:val="24"/>
          <w:szCs w:val="24"/>
        </w:rPr>
        <w:t xml:space="preserve">Nastavljajući praksu pokrenutu tijekom </w:t>
      </w:r>
      <w:r w:rsidR="23461164" w:rsidRPr="0096475F">
        <w:rPr>
          <w:rFonts w:eastAsia="Arial"/>
          <w:sz w:val="24"/>
          <w:szCs w:val="24"/>
        </w:rPr>
        <w:t xml:space="preserve">pandemije </w:t>
      </w:r>
      <w:proofErr w:type="spellStart"/>
      <w:r w:rsidR="55919B16" w:rsidRPr="0096475F">
        <w:rPr>
          <w:rFonts w:eastAsia="Arial"/>
          <w:sz w:val="24"/>
          <w:szCs w:val="24"/>
        </w:rPr>
        <w:t>koronavirusa</w:t>
      </w:r>
      <w:proofErr w:type="spellEnd"/>
      <w:r w:rsidR="7B45506D" w:rsidRPr="0096475F">
        <w:rPr>
          <w:rFonts w:eastAsia="Arial"/>
          <w:sz w:val="24"/>
          <w:szCs w:val="24"/>
        </w:rPr>
        <w:t xml:space="preserve">, </w:t>
      </w:r>
      <w:r w:rsidR="276050A1" w:rsidRPr="0096475F">
        <w:rPr>
          <w:rFonts w:eastAsia="Arial"/>
          <w:sz w:val="24"/>
          <w:szCs w:val="24"/>
        </w:rPr>
        <w:t>dio događanja</w:t>
      </w:r>
      <w:r w:rsidR="00C1248D" w:rsidRPr="0096475F">
        <w:rPr>
          <w:rFonts w:eastAsia="Arial"/>
          <w:sz w:val="24"/>
          <w:szCs w:val="24"/>
        </w:rPr>
        <w:t xml:space="preserve"> </w:t>
      </w:r>
      <w:r w:rsidR="276050A1" w:rsidRPr="0096475F">
        <w:rPr>
          <w:rFonts w:eastAsia="Arial"/>
          <w:sz w:val="24"/>
          <w:szCs w:val="24"/>
        </w:rPr>
        <w:t xml:space="preserve">prebačen </w:t>
      </w:r>
      <w:r w:rsidR="5CC84BD9" w:rsidRPr="0096475F">
        <w:rPr>
          <w:rFonts w:eastAsia="Arial"/>
          <w:sz w:val="24"/>
          <w:szCs w:val="24"/>
        </w:rPr>
        <w:t xml:space="preserve">je </w:t>
      </w:r>
      <w:r w:rsidR="276050A1" w:rsidRPr="0096475F">
        <w:rPr>
          <w:rFonts w:eastAsia="Arial"/>
          <w:sz w:val="24"/>
          <w:szCs w:val="24"/>
        </w:rPr>
        <w:t xml:space="preserve">u </w:t>
      </w:r>
      <w:r w:rsidR="47052761" w:rsidRPr="0096475F">
        <w:rPr>
          <w:rFonts w:eastAsia="Arial"/>
          <w:i/>
          <w:iCs/>
          <w:sz w:val="24"/>
          <w:szCs w:val="24"/>
        </w:rPr>
        <w:t>online</w:t>
      </w:r>
      <w:r w:rsidR="47052761" w:rsidRPr="0096475F">
        <w:rPr>
          <w:rFonts w:eastAsia="Arial"/>
          <w:sz w:val="24"/>
          <w:szCs w:val="24"/>
        </w:rPr>
        <w:t xml:space="preserve"> </w:t>
      </w:r>
      <w:r w:rsidR="7FC96E5A" w:rsidRPr="0096475F">
        <w:rPr>
          <w:rFonts w:eastAsia="Arial"/>
          <w:sz w:val="24"/>
          <w:szCs w:val="24"/>
        </w:rPr>
        <w:t>oblik</w:t>
      </w:r>
      <w:r w:rsidR="47052761" w:rsidRPr="0096475F">
        <w:rPr>
          <w:rFonts w:eastAsia="Arial"/>
          <w:sz w:val="24"/>
          <w:szCs w:val="24"/>
        </w:rPr>
        <w:t xml:space="preserve"> pa su tako ostvaren</w:t>
      </w:r>
      <w:r w:rsidR="35EB6271" w:rsidRPr="0096475F">
        <w:rPr>
          <w:rFonts w:eastAsia="Arial"/>
          <w:sz w:val="24"/>
          <w:szCs w:val="24"/>
        </w:rPr>
        <w:t>a</w:t>
      </w:r>
      <w:r w:rsidR="47052761" w:rsidRPr="0096475F">
        <w:rPr>
          <w:rFonts w:eastAsia="Arial"/>
          <w:sz w:val="24"/>
          <w:szCs w:val="24"/>
        </w:rPr>
        <w:t xml:space="preserve"> </w:t>
      </w:r>
      <w:r w:rsidR="6B8BA0F9" w:rsidRPr="0096475F">
        <w:rPr>
          <w:rFonts w:eastAsia="Arial"/>
          <w:sz w:val="24"/>
          <w:szCs w:val="24"/>
        </w:rPr>
        <w:t>sudjelovanj</w:t>
      </w:r>
      <w:r w:rsidR="33C76B5E" w:rsidRPr="0096475F">
        <w:rPr>
          <w:rFonts w:eastAsia="Arial"/>
          <w:sz w:val="24"/>
          <w:szCs w:val="24"/>
        </w:rPr>
        <w:t>a</w:t>
      </w:r>
      <w:r w:rsidR="6B8BA0F9" w:rsidRPr="0096475F">
        <w:rPr>
          <w:rFonts w:eastAsia="Arial"/>
          <w:sz w:val="24"/>
          <w:szCs w:val="24"/>
        </w:rPr>
        <w:t xml:space="preserve"> na</w:t>
      </w:r>
      <w:r w:rsidR="0005409F" w:rsidRPr="0096475F">
        <w:rPr>
          <w:rFonts w:eastAsia="Arial"/>
          <w:sz w:val="24"/>
          <w:szCs w:val="24"/>
        </w:rPr>
        <w:t xml:space="preserve"> </w:t>
      </w:r>
      <w:r w:rsidR="007F366B" w:rsidRPr="00FD2AA3">
        <w:rPr>
          <w:rFonts w:eastAsia="Arial"/>
          <w:sz w:val="24"/>
          <w:szCs w:val="24"/>
        </w:rPr>
        <w:t xml:space="preserve">74 događanja (treninzi, radionice, sastanci, </w:t>
      </w:r>
      <w:proofErr w:type="spellStart"/>
      <w:r w:rsidR="007F366B" w:rsidRPr="00FD2AA3">
        <w:rPr>
          <w:rFonts w:eastAsia="Arial"/>
          <w:i/>
          <w:sz w:val="24"/>
          <w:szCs w:val="24"/>
        </w:rPr>
        <w:t>webinari</w:t>
      </w:r>
      <w:proofErr w:type="spellEnd"/>
      <w:r w:rsidR="007F366B" w:rsidRPr="00FD2AA3">
        <w:rPr>
          <w:rFonts w:eastAsia="Arial"/>
          <w:sz w:val="24"/>
          <w:szCs w:val="24"/>
        </w:rPr>
        <w:t xml:space="preserve">, info-dani i ostala događanja) vezanih za aktivnosti u mrežnim projektima NCP-a: ERA Talent, MSCA-NET, NCP_WIDERA.NET, NCP4HE i RM </w:t>
      </w:r>
      <w:proofErr w:type="spellStart"/>
      <w:r w:rsidR="007F366B" w:rsidRPr="00FD2AA3">
        <w:rPr>
          <w:rFonts w:eastAsia="Arial"/>
          <w:sz w:val="24"/>
          <w:szCs w:val="24"/>
        </w:rPr>
        <w:t>Roadmap</w:t>
      </w:r>
      <w:proofErr w:type="spellEnd"/>
      <w:r w:rsidR="00DC116F">
        <w:rPr>
          <w:rFonts w:eastAsia="Arial"/>
          <w:sz w:val="24"/>
          <w:szCs w:val="24"/>
        </w:rPr>
        <w:t>.</w:t>
      </w:r>
    </w:p>
    <w:p w14:paraId="5B0DCC90" w14:textId="6B98A7FF" w:rsidR="00CB27C0" w:rsidRPr="0096475F" w:rsidRDefault="3F6A93CF" w:rsidP="420C8DD5">
      <w:pPr>
        <w:rPr>
          <w:rFonts w:eastAsia="Arial"/>
          <w:sz w:val="24"/>
          <w:szCs w:val="24"/>
        </w:rPr>
      </w:pPr>
      <w:r w:rsidRPr="0096475F">
        <w:rPr>
          <w:rFonts w:eastAsia="Arial"/>
          <w:sz w:val="24"/>
          <w:szCs w:val="24"/>
        </w:rPr>
        <w:t xml:space="preserve">U </w:t>
      </w:r>
      <w:r w:rsidR="2241A342" w:rsidRPr="0096475F">
        <w:rPr>
          <w:rFonts w:eastAsia="Arial"/>
          <w:sz w:val="24"/>
          <w:szCs w:val="24"/>
        </w:rPr>
        <w:t>202</w:t>
      </w:r>
      <w:r w:rsidR="007F366B" w:rsidRPr="0096475F">
        <w:rPr>
          <w:rFonts w:eastAsia="Arial"/>
          <w:sz w:val="24"/>
          <w:szCs w:val="24"/>
        </w:rPr>
        <w:t>4</w:t>
      </w:r>
      <w:r w:rsidR="5CEC561C" w:rsidRPr="0096475F">
        <w:rPr>
          <w:rFonts w:eastAsia="Arial"/>
          <w:sz w:val="24"/>
          <w:szCs w:val="24"/>
        </w:rPr>
        <w:t xml:space="preserve">. Agencija je organizirala </w:t>
      </w:r>
      <w:r w:rsidR="007F366B" w:rsidRPr="0096475F">
        <w:rPr>
          <w:rFonts w:eastAsia="Arial"/>
          <w:sz w:val="24"/>
          <w:szCs w:val="24"/>
        </w:rPr>
        <w:t xml:space="preserve">dvoje </w:t>
      </w:r>
      <w:r w:rsidR="16BFAC9B" w:rsidRPr="0096475F">
        <w:rPr>
          <w:rFonts w:eastAsia="Arial"/>
          <w:sz w:val="24"/>
          <w:szCs w:val="24"/>
        </w:rPr>
        <w:t>nacionalne konzultacije sa znanstvenim menadžerima</w:t>
      </w:r>
      <w:r w:rsidR="007F366B" w:rsidRPr="0096475F">
        <w:rPr>
          <w:rFonts w:eastAsia="Arial"/>
          <w:sz w:val="24"/>
          <w:szCs w:val="24"/>
        </w:rPr>
        <w:t>.</w:t>
      </w:r>
      <w:r w:rsidR="56EEE36A" w:rsidRPr="0096475F">
        <w:rPr>
          <w:rFonts w:eastAsia="Arial"/>
          <w:sz w:val="24"/>
          <w:szCs w:val="24"/>
        </w:rPr>
        <w:t xml:space="preserve"> </w:t>
      </w:r>
      <w:r w:rsidR="2C0298A4" w:rsidRPr="0096475F">
        <w:rPr>
          <w:rFonts w:eastAsia="Arial"/>
          <w:sz w:val="24"/>
          <w:szCs w:val="24"/>
        </w:rPr>
        <w:t xml:space="preserve">Osim toga, </w:t>
      </w:r>
      <w:r w:rsidR="55CF819D" w:rsidRPr="0096475F">
        <w:rPr>
          <w:rFonts w:eastAsia="Arial"/>
          <w:sz w:val="24"/>
          <w:szCs w:val="24"/>
        </w:rPr>
        <w:t xml:space="preserve">redovne </w:t>
      </w:r>
      <w:r w:rsidR="2C0298A4" w:rsidRPr="0096475F">
        <w:rPr>
          <w:rFonts w:eastAsia="Arial"/>
          <w:sz w:val="24"/>
          <w:szCs w:val="24"/>
        </w:rPr>
        <w:t>aktivnosti</w:t>
      </w:r>
      <w:r w:rsidR="0FA0A9FA" w:rsidRPr="0096475F">
        <w:rPr>
          <w:rFonts w:eastAsia="Arial"/>
          <w:sz w:val="24"/>
          <w:szCs w:val="24"/>
        </w:rPr>
        <w:t xml:space="preserve"> </w:t>
      </w:r>
      <w:r w:rsidR="18FF41F6" w:rsidRPr="0096475F">
        <w:rPr>
          <w:rFonts w:eastAsia="Arial"/>
          <w:sz w:val="24"/>
          <w:szCs w:val="24"/>
        </w:rPr>
        <w:t>uključuj</w:t>
      </w:r>
      <w:r w:rsidR="2C0298A4" w:rsidRPr="0096475F">
        <w:rPr>
          <w:rFonts w:eastAsia="Arial"/>
          <w:sz w:val="24"/>
          <w:szCs w:val="24"/>
        </w:rPr>
        <w:t>u</w:t>
      </w:r>
      <w:r w:rsidR="18FF41F6" w:rsidRPr="0096475F">
        <w:rPr>
          <w:rFonts w:eastAsia="Arial"/>
          <w:sz w:val="24"/>
          <w:szCs w:val="24"/>
        </w:rPr>
        <w:t xml:space="preserve"> </w:t>
      </w:r>
      <w:r w:rsidR="45B02C8B" w:rsidRPr="0096475F">
        <w:rPr>
          <w:rFonts w:eastAsia="Arial"/>
          <w:sz w:val="24"/>
          <w:szCs w:val="24"/>
        </w:rPr>
        <w:t>izradu</w:t>
      </w:r>
      <w:r w:rsidR="6B8BA0F9" w:rsidRPr="0096475F">
        <w:rPr>
          <w:rFonts w:eastAsia="Arial"/>
          <w:sz w:val="24"/>
          <w:szCs w:val="24"/>
        </w:rPr>
        <w:t xml:space="preserve"> info i promo materijala, pravnih mišljenja, prijevod</w:t>
      </w:r>
      <w:r w:rsidR="45B02C8B" w:rsidRPr="0096475F">
        <w:rPr>
          <w:rFonts w:eastAsia="Arial"/>
          <w:sz w:val="24"/>
          <w:szCs w:val="24"/>
        </w:rPr>
        <w:t>e</w:t>
      </w:r>
      <w:r w:rsidR="6B8BA0F9" w:rsidRPr="0096475F">
        <w:rPr>
          <w:rFonts w:eastAsia="Arial"/>
          <w:sz w:val="24"/>
          <w:szCs w:val="24"/>
        </w:rPr>
        <w:t xml:space="preserve"> dokumenata, materijal</w:t>
      </w:r>
      <w:r w:rsidR="45B02C8B" w:rsidRPr="0096475F">
        <w:rPr>
          <w:rFonts w:eastAsia="Arial"/>
          <w:sz w:val="24"/>
          <w:szCs w:val="24"/>
        </w:rPr>
        <w:t>e</w:t>
      </w:r>
      <w:r w:rsidR="6B8BA0F9" w:rsidRPr="0096475F">
        <w:rPr>
          <w:rFonts w:eastAsia="Arial"/>
          <w:sz w:val="24"/>
          <w:szCs w:val="24"/>
        </w:rPr>
        <w:t xml:space="preserve"> </w:t>
      </w:r>
      <w:r w:rsidR="65040F7A" w:rsidRPr="0096475F">
        <w:rPr>
          <w:rFonts w:eastAsia="Arial"/>
          <w:sz w:val="24"/>
          <w:szCs w:val="24"/>
        </w:rPr>
        <w:t>te</w:t>
      </w:r>
      <w:r w:rsidR="6B8BA0F9" w:rsidRPr="0096475F">
        <w:rPr>
          <w:rFonts w:eastAsia="Arial"/>
          <w:sz w:val="24"/>
          <w:szCs w:val="24"/>
        </w:rPr>
        <w:t xml:space="preserve"> reprezentacij</w:t>
      </w:r>
      <w:r w:rsidR="45B02C8B" w:rsidRPr="0096475F">
        <w:rPr>
          <w:rFonts w:eastAsia="Arial"/>
          <w:sz w:val="24"/>
          <w:szCs w:val="24"/>
        </w:rPr>
        <w:t>u</w:t>
      </w:r>
      <w:r w:rsidR="6B8BA0F9" w:rsidRPr="0096475F">
        <w:rPr>
          <w:rFonts w:eastAsia="Arial"/>
          <w:sz w:val="24"/>
          <w:szCs w:val="24"/>
        </w:rPr>
        <w:t xml:space="preserve"> za treninge i događaje</w:t>
      </w:r>
      <w:r w:rsidR="45B02C8B" w:rsidRPr="0096475F">
        <w:rPr>
          <w:rFonts w:eastAsia="Arial"/>
          <w:sz w:val="24"/>
          <w:szCs w:val="24"/>
        </w:rPr>
        <w:t>.</w:t>
      </w:r>
      <w:r w:rsidR="19CA99C7" w:rsidRPr="0096475F">
        <w:rPr>
          <w:rFonts w:eastAsia="Arial"/>
          <w:sz w:val="24"/>
          <w:szCs w:val="24"/>
        </w:rPr>
        <w:t xml:space="preserve"> </w:t>
      </w:r>
    </w:p>
    <w:p w14:paraId="4A5518E6" w14:textId="7DFF1F70" w:rsidR="007D03E0" w:rsidRPr="0096475F" w:rsidRDefault="00A222C2" w:rsidP="6DF00829">
      <w:pPr>
        <w:rPr>
          <w:rFonts w:eastAsia="Arial"/>
          <w:sz w:val="24"/>
          <w:szCs w:val="24"/>
        </w:rPr>
      </w:pPr>
      <w:r w:rsidRPr="0096475F">
        <w:rPr>
          <w:rFonts w:eastAsia="Arial"/>
          <w:sz w:val="24"/>
          <w:szCs w:val="24"/>
        </w:rPr>
        <w:t xml:space="preserve">Izvršenje aktivnosti u odnosu na plan </w:t>
      </w:r>
      <w:r w:rsidR="00BD7B35" w:rsidRPr="0096475F">
        <w:rPr>
          <w:rFonts w:eastAsia="Arial"/>
          <w:sz w:val="24"/>
          <w:szCs w:val="24"/>
        </w:rPr>
        <w:t xml:space="preserve">je manje od predviđenoga jer su </w:t>
      </w:r>
      <w:r w:rsidR="004C4B7E" w:rsidRPr="0096475F">
        <w:rPr>
          <w:rFonts w:eastAsia="Arial"/>
          <w:sz w:val="24"/>
          <w:szCs w:val="24"/>
        </w:rPr>
        <w:t xml:space="preserve">na razini konzorcija </w:t>
      </w:r>
      <w:r w:rsidR="007D03E0" w:rsidRPr="0096475F">
        <w:rPr>
          <w:rFonts w:eastAsia="Arial"/>
          <w:sz w:val="24"/>
          <w:szCs w:val="24"/>
        </w:rPr>
        <w:t>određene</w:t>
      </w:r>
      <w:r w:rsidR="00BD7B35" w:rsidRPr="0096475F">
        <w:rPr>
          <w:rFonts w:eastAsia="Arial"/>
          <w:sz w:val="24"/>
          <w:szCs w:val="24"/>
        </w:rPr>
        <w:t xml:space="preserve"> aktivnosti </w:t>
      </w:r>
      <w:r w:rsidR="007D03E0" w:rsidRPr="0096475F">
        <w:rPr>
          <w:rFonts w:eastAsia="Arial"/>
          <w:sz w:val="24"/>
          <w:szCs w:val="24"/>
        </w:rPr>
        <w:t>počele kasnije od planiranog. Postojao je</w:t>
      </w:r>
      <w:r w:rsidR="003900E3" w:rsidRPr="0096475F">
        <w:rPr>
          <w:rFonts w:eastAsia="Arial"/>
          <w:sz w:val="24"/>
          <w:szCs w:val="24"/>
        </w:rPr>
        <w:t xml:space="preserve"> također</w:t>
      </w:r>
      <w:r w:rsidR="007D03E0" w:rsidRPr="0096475F">
        <w:rPr>
          <w:rFonts w:eastAsia="Arial"/>
          <w:sz w:val="24"/>
          <w:szCs w:val="24"/>
        </w:rPr>
        <w:t xml:space="preserve"> manjak interesa korisnika za aktivnosti za koje je Agencija isplaćivala financijsku potporu. </w:t>
      </w:r>
      <w:r w:rsidR="00DC116F">
        <w:rPr>
          <w:rFonts w:eastAsia="Arial"/>
          <w:sz w:val="24"/>
          <w:szCs w:val="24"/>
        </w:rPr>
        <w:t>Sredstva se prenose u sljedeću proračunsku godinu sukladno trajanju projekata.</w:t>
      </w:r>
    </w:p>
    <w:p w14:paraId="7ADCA7B0" w14:textId="51F58681" w:rsidR="00380C7F" w:rsidRPr="0096475F" w:rsidRDefault="00380C7F" w:rsidP="0814C3BC">
      <w:pPr>
        <w:rPr>
          <w:rFonts w:eastAsia="Arial"/>
          <w:b/>
          <w:bCs/>
          <w:sz w:val="24"/>
          <w:szCs w:val="24"/>
        </w:rPr>
      </w:pPr>
      <w:r w:rsidRPr="0096475F">
        <w:rPr>
          <w:rFonts w:eastAsia="Arial"/>
          <w:b/>
          <w:bCs/>
          <w:sz w:val="24"/>
          <w:szCs w:val="24"/>
        </w:rPr>
        <w:t>Pokazatelji rezultata</w:t>
      </w:r>
    </w:p>
    <w:tbl>
      <w:tblPr>
        <w:tblW w:w="5028" w:type="pct"/>
        <w:tblLayout w:type="fixed"/>
        <w:tblLook w:val="04A0" w:firstRow="1" w:lastRow="0" w:firstColumn="1" w:lastColumn="0" w:noHBand="0" w:noVBand="1"/>
      </w:tblPr>
      <w:tblGrid>
        <w:gridCol w:w="1413"/>
        <w:gridCol w:w="1562"/>
        <w:gridCol w:w="1133"/>
        <w:gridCol w:w="1276"/>
        <w:gridCol w:w="1135"/>
        <w:gridCol w:w="1276"/>
        <w:gridCol w:w="1271"/>
      </w:tblGrid>
      <w:tr w:rsidR="008E49D5" w:rsidRPr="0096475F" w14:paraId="663E4F37" w14:textId="77777777" w:rsidTr="00DF48CA">
        <w:trPr>
          <w:trHeight w:val="300"/>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E9ED5" w14:textId="77777777" w:rsidR="00F64E89" w:rsidRPr="0096475F" w:rsidRDefault="00F64E89"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Pokazatelj rezultata</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7EE03EB2" w14:textId="77777777" w:rsidR="00F64E89" w:rsidRPr="0096475F" w:rsidRDefault="00F64E89"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Definicija</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7BD23376" w14:textId="77777777" w:rsidR="00F64E89" w:rsidRPr="0096475F" w:rsidRDefault="00F64E89"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Jedinica</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4A0D3F5C" w14:textId="465C908B" w:rsidR="00F64E89" w:rsidRPr="0096475F" w:rsidRDefault="00F64E89"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Polazna</w:t>
            </w:r>
            <w:r w:rsidRPr="0096475F">
              <w:rPr>
                <w:szCs w:val="22"/>
              </w:rPr>
              <w:br/>
            </w:r>
            <w:r w:rsidRPr="0096475F">
              <w:rPr>
                <w:rFonts w:eastAsia="Arial"/>
                <w:b/>
                <w:bCs/>
                <w:szCs w:val="22"/>
                <w:lang w:eastAsia="hr-HR"/>
              </w:rPr>
              <w:t>vrijednost</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7944923F" w14:textId="77777777" w:rsidR="00F64E89" w:rsidRPr="0096475F" w:rsidRDefault="00F64E89"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Izvor podataka</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6AB7552" w14:textId="7BEB1C28" w:rsidR="00F64E89" w:rsidRPr="0096475F" w:rsidRDefault="00F64E89"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 xml:space="preserve">Ciljana </w:t>
            </w:r>
            <w:r w:rsidRPr="0096475F">
              <w:rPr>
                <w:szCs w:val="22"/>
              </w:rPr>
              <w:br/>
            </w:r>
            <w:r w:rsidR="00E94BE5" w:rsidRPr="0096475F">
              <w:rPr>
                <w:rFonts w:eastAsia="Arial"/>
                <w:b/>
                <w:bCs/>
                <w:szCs w:val="22"/>
                <w:lang w:eastAsia="hr-HR"/>
              </w:rPr>
              <w:t>vrijednost 2024.</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0AC09D24" w14:textId="07AECD1D" w:rsidR="00F64E89" w:rsidRPr="0096475F" w:rsidRDefault="7D39A73D"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O</w:t>
            </w:r>
            <w:r w:rsidR="00F64E89" w:rsidRPr="0096475F">
              <w:rPr>
                <w:rFonts w:eastAsia="Arial"/>
                <w:b/>
                <w:bCs/>
                <w:szCs w:val="22"/>
                <w:lang w:eastAsia="hr-HR"/>
              </w:rPr>
              <w:t xml:space="preserve">stvarena </w:t>
            </w:r>
            <w:r w:rsidR="246B12FA" w:rsidRPr="0096475F">
              <w:rPr>
                <w:szCs w:val="22"/>
              </w:rPr>
              <w:br/>
            </w:r>
            <w:r w:rsidR="00E94BE5" w:rsidRPr="0096475F">
              <w:rPr>
                <w:rFonts w:eastAsia="Arial"/>
                <w:b/>
                <w:bCs/>
                <w:szCs w:val="22"/>
                <w:lang w:eastAsia="hr-HR"/>
              </w:rPr>
              <w:t>vrijednost 2024.</w:t>
            </w:r>
          </w:p>
        </w:tc>
      </w:tr>
      <w:tr w:rsidR="001A4C05" w:rsidRPr="0096475F" w14:paraId="14AEA93B" w14:textId="77777777" w:rsidTr="00DF48CA">
        <w:trPr>
          <w:trHeight w:val="300"/>
        </w:trPr>
        <w:tc>
          <w:tcPr>
            <w:tcW w:w="779" w:type="pct"/>
            <w:tcBorders>
              <w:top w:val="single" w:sz="4" w:space="0" w:color="auto"/>
              <w:left w:val="single" w:sz="4" w:space="0" w:color="auto"/>
              <w:bottom w:val="single" w:sz="4" w:space="0" w:color="auto"/>
              <w:right w:val="single" w:sz="4" w:space="0" w:color="auto"/>
            </w:tcBorders>
            <w:shd w:val="clear" w:color="auto" w:fill="auto"/>
          </w:tcPr>
          <w:p w14:paraId="62F0A0CD" w14:textId="17DF5271"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sudjelovanja na projektnim sastancima</w:t>
            </w:r>
          </w:p>
        </w:tc>
        <w:tc>
          <w:tcPr>
            <w:tcW w:w="861" w:type="pct"/>
            <w:tcBorders>
              <w:top w:val="single" w:sz="4" w:space="0" w:color="auto"/>
              <w:left w:val="nil"/>
              <w:bottom w:val="single" w:sz="4" w:space="0" w:color="auto"/>
              <w:right w:val="single" w:sz="4" w:space="0" w:color="auto"/>
            </w:tcBorders>
            <w:shd w:val="clear" w:color="auto" w:fill="auto"/>
            <w:noWrap/>
          </w:tcPr>
          <w:p w14:paraId="0EE8A5BA" w14:textId="518CF0C4"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Nacionalne kontakt osobe sudjeluju na projektnim sastancima sukladno dinamici definiranoj u svakom zasebnom </w:t>
            </w:r>
            <w:r w:rsidRPr="0096475F">
              <w:rPr>
                <w:rFonts w:ascii="Times New Roman" w:eastAsia="Arial" w:hAnsi="Times New Roman" w:cs="Times New Roman"/>
                <w:bCs w:val="0"/>
                <w:color w:val="000000" w:themeColor="text1"/>
                <w:sz w:val="22"/>
                <w:lang w:val="sl-SI"/>
              </w:rPr>
              <w:lastRenderedPageBreak/>
              <w:t>Ugovoru o dodjeli bespovratnih sredstava.</w:t>
            </w:r>
          </w:p>
        </w:tc>
        <w:tc>
          <w:tcPr>
            <w:tcW w:w="625" w:type="pct"/>
            <w:tcBorders>
              <w:top w:val="single" w:sz="4" w:space="0" w:color="auto"/>
              <w:left w:val="nil"/>
              <w:bottom w:val="single" w:sz="4" w:space="0" w:color="auto"/>
              <w:right w:val="single" w:sz="4" w:space="0" w:color="auto"/>
            </w:tcBorders>
            <w:shd w:val="clear" w:color="auto" w:fill="auto"/>
            <w:noWrap/>
            <w:vAlign w:val="center"/>
          </w:tcPr>
          <w:p w14:paraId="7AE50F79" w14:textId="37814555" w:rsidR="0814C3BC" w:rsidRPr="0096475F" w:rsidRDefault="0814C3BC" w:rsidP="0814C3BC">
            <w:pPr>
              <w:jc w:val="center"/>
              <w:rPr>
                <w:rFonts w:eastAsia="Arial"/>
                <w:color w:val="000000" w:themeColor="text1"/>
                <w:szCs w:val="22"/>
              </w:rPr>
            </w:pPr>
            <w:r w:rsidRPr="0096475F">
              <w:rPr>
                <w:rFonts w:eastAsia="Arial"/>
                <w:color w:val="000000" w:themeColor="text1"/>
                <w:szCs w:val="22"/>
              </w:rPr>
              <w:lastRenderedPageBreak/>
              <w:t>Broj</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28468720" w14:textId="7D9E1216" w:rsidR="0814C3BC" w:rsidRPr="0096475F" w:rsidRDefault="0814C3BC" w:rsidP="0814C3BC">
            <w:pPr>
              <w:jc w:val="center"/>
              <w:rPr>
                <w:rFonts w:eastAsia="Arial"/>
                <w:color w:val="000000" w:themeColor="text1"/>
                <w:szCs w:val="22"/>
              </w:rPr>
            </w:pPr>
            <w:r w:rsidRPr="0096475F">
              <w:rPr>
                <w:rFonts w:eastAsia="Arial"/>
                <w:color w:val="000000" w:themeColor="text1"/>
                <w:szCs w:val="22"/>
              </w:rPr>
              <w:t>20</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4EC9AA0F" w14:textId="48EA4E28"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680F8635" w14:textId="2E8379D1" w:rsidR="0814C3BC" w:rsidRPr="0096475F" w:rsidRDefault="0814C3BC" w:rsidP="0814C3BC">
            <w:pPr>
              <w:spacing w:after="0" w:line="259" w:lineRule="auto"/>
              <w:jc w:val="center"/>
              <w:rPr>
                <w:rFonts w:eastAsia="Arial"/>
                <w:color w:val="000000" w:themeColor="text1"/>
                <w:szCs w:val="22"/>
              </w:rPr>
            </w:pPr>
            <w:r w:rsidRPr="0096475F">
              <w:rPr>
                <w:rFonts w:eastAsia="Arial"/>
                <w:color w:val="000000" w:themeColor="text1"/>
                <w:szCs w:val="22"/>
              </w:rPr>
              <w:t>20</w:t>
            </w:r>
          </w:p>
        </w:tc>
        <w:tc>
          <w:tcPr>
            <w:tcW w:w="701" w:type="pct"/>
            <w:tcBorders>
              <w:top w:val="single" w:sz="4" w:space="0" w:color="auto"/>
              <w:left w:val="nil"/>
              <w:bottom w:val="single" w:sz="4" w:space="0" w:color="auto"/>
              <w:right w:val="single" w:sz="4" w:space="0" w:color="auto"/>
            </w:tcBorders>
            <w:shd w:val="clear" w:color="auto" w:fill="auto"/>
            <w:noWrap/>
            <w:vAlign w:val="center"/>
          </w:tcPr>
          <w:p w14:paraId="0FC1B0F7" w14:textId="490B3D54" w:rsidR="001A4C05" w:rsidRPr="0096475F" w:rsidRDefault="00F03F34" w:rsidP="0814C3BC">
            <w:pPr>
              <w:spacing w:before="0" w:after="0"/>
              <w:jc w:val="center"/>
              <w:rPr>
                <w:rFonts w:eastAsia="Arial"/>
                <w:szCs w:val="22"/>
                <w:lang w:eastAsia="hr-HR"/>
              </w:rPr>
            </w:pPr>
            <w:r w:rsidRPr="0096475F">
              <w:rPr>
                <w:rFonts w:eastAsia="Arial"/>
                <w:szCs w:val="22"/>
                <w:lang w:eastAsia="hr-HR"/>
              </w:rPr>
              <w:t>24</w:t>
            </w:r>
          </w:p>
        </w:tc>
      </w:tr>
    </w:tbl>
    <w:p w14:paraId="189D86A2" w14:textId="4A28B6CD" w:rsidR="00AF2D6C" w:rsidRPr="0096475F" w:rsidRDefault="00AF2D6C" w:rsidP="0814C3BC">
      <w:pPr>
        <w:rPr>
          <w:rFonts w:eastAsia="Arial"/>
          <w:sz w:val="24"/>
          <w:szCs w:val="24"/>
        </w:rPr>
      </w:pPr>
    </w:p>
    <w:p w14:paraId="3D203816" w14:textId="46266F5E" w:rsidR="00AF2D6C" w:rsidRPr="0096475F" w:rsidRDefault="00AF2D6C" w:rsidP="0814C3BC">
      <w:pPr>
        <w:overflowPunct/>
        <w:autoSpaceDE/>
        <w:autoSpaceDN/>
        <w:adjustRightInd/>
        <w:spacing w:before="0" w:after="160" w:line="259" w:lineRule="auto"/>
        <w:jc w:val="left"/>
        <w:textAlignment w:val="auto"/>
        <w:rPr>
          <w:rFonts w:eastAsia="Arial"/>
          <w:b/>
          <w:sz w:val="24"/>
          <w:szCs w:val="24"/>
        </w:rPr>
      </w:pPr>
      <w:r w:rsidRPr="0096475F">
        <w:rPr>
          <w:rFonts w:eastAsia="Arial"/>
          <w:b/>
          <w:sz w:val="24"/>
          <w:szCs w:val="24"/>
        </w:rPr>
        <w:t>A818023 PROVEDBA EURODESK MREŽE</w:t>
      </w:r>
    </w:p>
    <w:tbl>
      <w:tblPr>
        <w:tblStyle w:val="TableGrid"/>
        <w:tblW w:w="9067" w:type="dxa"/>
        <w:tblLook w:val="04A0" w:firstRow="1" w:lastRow="0" w:firstColumn="1" w:lastColumn="0" w:noHBand="0" w:noVBand="1"/>
      </w:tblPr>
      <w:tblGrid>
        <w:gridCol w:w="1662"/>
        <w:gridCol w:w="1393"/>
        <w:gridCol w:w="1394"/>
        <w:gridCol w:w="1379"/>
        <w:gridCol w:w="1371"/>
        <w:gridCol w:w="1868"/>
      </w:tblGrid>
      <w:tr w:rsidR="00595CE8" w:rsidRPr="0096475F" w14:paraId="3F5679B9" w14:textId="77777777" w:rsidTr="0814C3BC">
        <w:trPr>
          <w:trHeight w:val="300"/>
        </w:trPr>
        <w:tc>
          <w:tcPr>
            <w:tcW w:w="1662" w:type="dxa"/>
          </w:tcPr>
          <w:p w14:paraId="650F6758" w14:textId="77777777" w:rsidR="00714893" w:rsidRPr="0096475F" w:rsidRDefault="00714893" w:rsidP="0814C3BC">
            <w:pPr>
              <w:jc w:val="center"/>
              <w:rPr>
                <w:rFonts w:eastAsia="Arial"/>
                <w:sz w:val="24"/>
                <w:szCs w:val="24"/>
              </w:rPr>
            </w:pPr>
          </w:p>
        </w:tc>
        <w:tc>
          <w:tcPr>
            <w:tcW w:w="1393" w:type="dxa"/>
          </w:tcPr>
          <w:p w14:paraId="1AFC7735" w14:textId="18D2BE2C" w:rsidR="00714893" w:rsidRPr="0096475F" w:rsidRDefault="00EA1E91" w:rsidP="0814C3BC">
            <w:pPr>
              <w:jc w:val="center"/>
              <w:rPr>
                <w:rFonts w:eastAsia="Arial"/>
                <w:sz w:val="24"/>
                <w:szCs w:val="24"/>
              </w:rPr>
            </w:pPr>
            <w:r w:rsidRPr="0096475F">
              <w:rPr>
                <w:rFonts w:eastAsia="Arial"/>
                <w:sz w:val="24"/>
                <w:szCs w:val="24"/>
              </w:rPr>
              <w:t>Izvršenje 2023. (€)</w:t>
            </w:r>
          </w:p>
        </w:tc>
        <w:tc>
          <w:tcPr>
            <w:tcW w:w="1394" w:type="dxa"/>
          </w:tcPr>
          <w:p w14:paraId="6275F6BB" w14:textId="4BD449A9" w:rsidR="00714893" w:rsidRPr="0096475F" w:rsidRDefault="00EA1E91" w:rsidP="0814C3BC">
            <w:pPr>
              <w:jc w:val="center"/>
              <w:rPr>
                <w:rFonts w:eastAsia="Arial"/>
                <w:sz w:val="24"/>
                <w:szCs w:val="24"/>
              </w:rPr>
            </w:pPr>
            <w:r w:rsidRPr="0096475F">
              <w:rPr>
                <w:rFonts w:eastAsia="Arial"/>
                <w:sz w:val="24"/>
                <w:szCs w:val="24"/>
              </w:rPr>
              <w:t xml:space="preserve">Plan 2024. </w:t>
            </w:r>
            <w:r w:rsidR="00714893" w:rsidRPr="0096475F">
              <w:rPr>
                <w:sz w:val="24"/>
                <w:szCs w:val="24"/>
              </w:rPr>
              <w:br/>
            </w:r>
            <w:r w:rsidR="706D555C" w:rsidRPr="0096475F">
              <w:rPr>
                <w:rFonts w:eastAsia="Arial"/>
                <w:sz w:val="24"/>
                <w:szCs w:val="24"/>
              </w:rPr>
              <w:t>(€)</w:t>
            </w:r>
          </w:p>
        </w:tc>
        <w:tc>
          <w:tcPr>
            <w:tcW w:w="1379" w:type="dxa"/>
          </w:tcPr>
          <w:p w14:paraId="628752E7" w14:textId="489336E0" w:rsidR="00714893" w:rsidRPr="0096475F" w:rsidRDefault="00EA1E91" w:rsidP="0814C3BC">
            <w:pPr>
              <w:jc w:val="center"/>
              <w:rPr>
                <w:rFonts w:eastAsia="Arial"/>
                <w:sz w:val="24"/>
                <w:szCs w:val="24"/>
              </w:rPr>
            </w:pPr>
            <w:r w:rsidRPr="0096475F">
              <w:rPr>
                <w:rFonts w:eastAsia="Arial"/>
                <w:sz w:val="24"/>
                <w:szCs w:val="24"/>
              </w:rPr>
              <w:t>Izvršenje 2024. (€)</w:t>
            </w:r>
          </w:p>
        </w:tc>
        <w:tc>
          <w:tcPr>
            <w:tcW w:w="1371" w:type="dxa"/>
          </w:tcPr>
          <w:p w14:paraId="7C844221" w14:textId="3B929A7F" w:rsidR="00714893" w:rsidRPr="0096475F" w:rsidRDefault="00EA1E91" w:rsidP="0814C3BC">
            <w:pPr>
              <w:jc w:val="center"/>
              <w:rPr>
                <w:rFonts w:eastAsia="Arial"/>
                <w:sz w:val="24"/>
                <w:szCs w:val="24"/>
              </w:rPr>
            </w:pPr>
            <w:r w:rsidRPr="0096475F">
              <w:rPr>
                <w:rFonts w:eastAsia="Arial"/>
                <w:sz w:val="24"/>
                <w:szCs w:val="24"/>
              </w:rPr>
              <w:t>Indeks izvršenja 2024.</w:t>
            </w:r>
          </w:p>
        </w:tc>
        <w:tc>
          <w:tcPr>
            <w:tcW w:w="1868" w:type="dxa"/>
          </w:tcPr>
          <w:p w14:paraId="78E9E080" w14:textId="5B004B47" w:rsidR="00714893" w:rsidRPr="0096475F" w:rsidRDefault="00EA1E91" w:rsidP="0814C3BC">
            <w:pPr>
              <w:jc w:val="center"/>
              <w:rPr>
                <w:rFonts w:eastAsia="Arial"/>
                <w:sz w:val="24"/>
                <w:szCs w:val="24"/>
              </w:rPr>
            </w:pPr>
            <w:r w:rsidRPr="0096475F">
              <w:rPr>
                <w:rFonts w:eastAsia="Arial"/>
                <w:sz w:val="24"/>
                <w:szCs w:val="24"/>
              </w:rPr>
              <w:t>Indeks izvršenja 2024.</w:t>
            </w:r>
            <w:r w:rsidR="706D555C" w:rsidRPr="0096475F">
              <w:rPr>
                <w:rFonts w:eastAsia="Arial"/>
                <w:sz w:val="24"/>
                <w:szCs w:val="24"/>
              </w:rPr>
              <w:t>/202</w:t>
            </w:r>
            <w:r w:rsidRPr="0096475F">
              <w:rPr>
                <w:rFonts w:eastAsia="Arial"/>
                <w:sz w:val="24"/>
                <w:szCs w:val="24"/>
              </w:rPr>
              <w:t>3</w:t>
            </w:r>
            <w:r w:rsidR="706D555C" w:rsidRPr="0096475F">
              <w:rPr>
                <w:rFonts w:eastAsia="Arial"/>
                <w:sz w:val="24"/>
                <w:szCs w:val="24"/>
              </w:rPr>
              <w:t>.</w:t>
            </w:r>
          </w:p>
        </w:tc>
      </w:tr>
      <w:tr w:rsidR="00595CE8" w:rsidRPr="0096475F" w14:paraId="5F479A8A" w14:textId="77777777" w:rsidTr="0814C3BC">
        <w:trPr>
          <w:trHeight w:val="300"/>
        </w:trPr>
        <w:tc>
          <w:tcPr>
            <w:tcW w:w="1662" w:type="dxa"/>
          </w:tcPr>
          <w:p w14:paraId="73888559" w14:textId="6F40B2B9" w:rsidR="00AF2D6C" w:rsidRPr="0096475F" w:rsidRDefault="00AF2D6C" w:rsidP="00EE7676">
            <w:pPr>
              <w:jc w:val="center"/>
              <w:rPr>
                <w:rFonts w:eastAsia="Arial"/>
                <w:sz w:val="24"/>
                <w:szCs w:val="24"/>
              </w:rPr>
            </w:pPr>
            <w:r w:rsidRPr="0096475F">
              <w:rPr>
                <w:rFonts w:eastAsia="Arial"/>
                <w:sz w:val="24"/>
                <w:szCs w:val="24"/>
              </w:rPr>
              <w:t>A818023</w:t>
            </w:r>
          </w:p>
        </w:tc>
        <w:tc>
          <w:tcPr>
            <w:tcW w:w="1393" w:type="dxa"/>
          </w:tcPr>
          <w:p w14:paraId="57708AB0" w14:textId="5E444900" w:rsidR="00132440" w:rsidRPr="0096475F" w:rsidRDefault="00201936" w:rsidP="0013475F">
            <w:pPr>
              <w:overflowPunct/>
              <w:autoSpaceDE/>
              <w:autoSpaceDN/>
              <w:adjustRightInd/>
              <w:spacing w:before="100" w:after="0"/>
              <w:jc w:val="right"/>
              <w:textAlignment w:val="auto"/>
              <w:rPr>
                <w:rFonts w:eastAsia="Arial"/>
                <w:color w:val="70AD47" w:themeColor="accent6"/>
                <w:sz w:val="24"/>
                <w:szCs w:val="24"/>
              </w:rPr>
            </w:pPr>
            <w:r w:rsidRPr="0096475F">
              <w:rPr>
                <w:rFonts w:eastAsia="Arial"/>
                <w:sz w:val="24"/>
                <w:szCs w:val="24"/>
              </w:rPr>
              <w:t>56.497</w:t>
            </w:r>
          </w:p>
        </w:tc>
        <w:tc>
          <w:tcPr>
            <w:tcW w:w="1394" w:type="dxa"/>
          </w:tcPr>
          <w:p w14:paraId="13855662" w14:textId="19D53D78" w:rsidR="00AF2D6C" w:rsidRPr="0096475F" w:rsidRDefault="00132440" w:rsidP="0013475F">
            <w:pPr>
              <w:overflowPunct/>
              <w:autoSpaceDE/>
              <w:autoSpaceDN/>
              <w:adjustRightInd/>
              <w:spacing w:before="100" w:after="0"/>
              <w:jc w:val="right"/>
              <w:textAlignment w:val="auto"/>
              <w:rPr>
                <w:rFonts w:eastAsia="Arial"/>
                <w:sz w:val="24"/>
                <w:szCs w:val="24"/>
              </w:rPr>
            </w:pPr>
            <w:r w:rsidRPr="0096475F">
              <w:rPr>
                <w:rFonts w:eastAsia="Arial"/>
                <w:sz w:val="24"/>
                <w:szCs w:val="24"/>
              </w:rPr>
              <w:t>63.333</w:t>
            </w:r>
          </w:p>
        </w:tc>
        <w:tc>
          <w:tcPr>
            <w:tcW w:w="1379" w:type="dxa"/>
          </w:tcPr>
          <w:p w14:paraId="7D4FBC46" w14:textId="5707D8D9" w:rsidR="0013475F" w:rsidRPr="0096475F" w:rsidRDefault="00D232DB" w:rsidP="0013475F">
            <w:pPr>
              <w:spacing w:before="100" w:after="0"/>
              <w:jc w:val="right"/>
              <w:rPr>
                <w:rFonts w:eastAsia="Arial"/>
                <w:sz w:val="24"/>
                <w:szCs w:val="24"/>
              </w:rPr>
            </w:pPr>
            <w:r w:rsidRPr="0096475F">
              <w:rPr>
                <w:rFonts w:eastAsia="Arial"/>
                <w:sz w:val="24"/>
                <w:szCs w:val="24"/>
              </w:rPr>
              <w:t>66.632</w:t>
            </w:r>
          </w:p>
        </w:tc>
        <w:tc>
          <w:tcPr>
            <w:tcW w:w="1371" w:type="dxa"/>
          </w:tcPr>
          <w:p w14:paraId="76F6BEFD" w14:textId="6CB90084" w:rsidR="00132440" w:rsidRPr="0096475F" w:rsidRDefault="00D232DB" w:rsidP="0013475F">
            <w:pPr>
              <w:spacing w:before="100" w:after="0"/>
              <w:jc w:val="right"/>
              <w:rPr>
                <w:rFonts w:eastAsia="Arial"/>
                <w:sz w:val="24"/>
                <w:szCs w:val="24"/>
              </w:rPr>
            </w:pPr>
            <w:r w:rsidRPr="0096475F">
              <w:rPr>
                <w:rFonts w:eastAsia="Arial"/>
                <w:sz w:val="24"/>
                <w:szCs w:val="24"/>
              </w:rPr>
              <w:t>105,21</w:t>
            </w:r>
          </w:p>
        </w:tc>
        <w:tc>
          <w:tcPr>
            <w:tcW w:w="1868" w:type="dxa"/>
          </w:tcPr>
          <w:p w14:paraId="7309EFF6" w14:textId="153B9979" w:rsidR="00132440" w:rsidRPr="0096475F" w:rsidRDefault="00BF069F" w:rsidP="0013475F">
            <w:pPr>
              <w:overflowPunct/>
              <w:autoSpaceDE/>
              <w:autoSpaceDN/>
              <w:adjustRightInd/>
              <w:spacing w:before="100" w:after="0"/>
              <w:jc w:val="right"/>
              <w:textAlignment w:val="auto"/>
              <w:rPr>
                <w:rFonts w:eastAsia="Arial"/>
                <w:sz w:val="24"/>
                <w:szCs w:val="24"/>
              </w:rPr>
            </w:pPr>
            <w:r w:rsidRPr="0096475F">
              <w:rPr>
                <w:rFonts w:eastAsia="Arial"/>
                <w:sz w:val="24"/>
                <w:szCs w:val="24"/>
              </w:rPr>
              <w:t>117,94</w:t>
            </w:r>
          </w:p>
        </w:tc>
      </w:tr>
    </w:tbl>
    <w:p w14:paraId="048D3D87" w14:textId="77777777" w:rsidR="00AF2D6C" w:rsidRPr="0096475F" w:rsidRDefault="00AF2D6C" w:rsidP="0814C3BC">
      <w:pPr>
        <w:rPr>
          <w:rFonts w:eastAsia="Arial"/>
          <w:b/>
          <w:bCs/>
          <w:sz w:val="24"/>
          <w:szCs w:val="24"/>
        </w:rPr>
      </w:pPr>
      <w:r w:rsidRPr="0096475F">
        <w:rPr>
          <w:rFonts w:eastAsia="Arial"/>
          <w:b/>
          <w:bCs/>
          <w:sz w:val="24"/>
          <w:szCs w:val="24"/>
        </w:rPr>
        <w:t xml:space="preserve">Zakonske i druge pravne osnove </w:t>
      </w:r>
    </w:p>
    <w:p w14:paraId="282D5DDD" w14:textId="47684317" w:rsidR="6D980F03" w:rsidRPr="0096475F" w:rsidRDefault="62856589" w:rsidP="420C8DD5">
      <w:pPr>
        <w:rPr>
          <w:rFonts w:eastAsia="Arial"/>
          <w:sz w:val="24"/>
          <w:szCs w:val="24"/>
        </w:rPr>
      </w:pPr>
      <w:r w:rsidRPr="0096475F">
        <w:rPr>
          <w:rFonts w:eastAsia="Arial"/>
          <w:sz w:val="24"/>
          <w:szCs w:val="24"/>
        </w:rPr>
        <w:t>Zakon o Agenciji za mobilnost i programe EU, Ugovori s Europskom komisijom o provedbi Eurodesk mreže, Uredba (EU) 2021/817 Europskog parlamenta i Vijeća od 20. svibnja 2021. o uspostavi programa Unije za obrazovanje i osposobljavanje, mlade i sport Erasmus+ te o stavljanju izvan snage Uredbe (EU) br. 1288/2013.</w:t>
      </w:r>
      <w:r w:rsidR="00A627C6" w:rsidRPr="0096475F">
        <w:rPr>
          <w:rFonts w:eastAsia="Arial"/>
          <w:sz w:val="24"/>
          <w:szCs w:val="24"/>
        </w:rPr>
        <w:t xml:space="preserve"> </w:t>
      </w:r>
    </w:p>
    <w:p w14:paraId="3C62E025" w14:textId="3AB02F0E" w:rsidR="00AF2D6C" w:rsidRPr="0096475F" w:rsidRDefault="00AF2D6C" w:rsidP="3EED9A15">
      <w:pPr>
        <w:rPr>
          <w:rFonts w:eastAsia="Arial"/>
          <w:b/>
          <w:bCs/>
          <w:sz w:val="24"/>
          <w:szCs w:val="24"/>
        </w:rPr>
      </w:pPr>
      <w:r w:rsidRPr="0096475F">
        <w:rPr>
          <w:rFonts w:eastAsia="Arial"/>
          <w:b/>
          <w:bCs/>
          <w:sz w:val="24"/>
          <w:szCs w:val="24"/>
        </w:rPr>
        <w:t>Opis aktivnosti</w:t>
      </w:r>
    </w:p>
    <w:p w14:paraId="56820B0A" w14:textId="7A5CCC61" w:rsidR="008512BE" w:rsidRPr="0096475F" w:rsidRDefault="6A59CD3B" w:rsidP="420C8DD5">
      <w:pPr>
        <w:rPr>
          <w:rFonts w:eastAsia="Arial"/>
          <w:sz w:val="24"/>
          <w:szCs w:val="24"/>
        </w:rPr>
      </w:pPr>
      <w:r w:rsidRPr="0096475F">
        <w:rPr>
          <w:rFonts w:eastAsia="Arial"/>
          <w:sz w:val="24"/>
          <w:szCs w:val="24"/>
        </w:rPr>
        <w:t>Eurodesk je besplatni info-servis Europske komisije kojemu je svrha pružiti mladima i svima koji rade s mladima kvalitetne informacije o europskim programima i politikama za mlade, s ciljem promicanja mobilnosti u svrhu učenja i usavršavanja.</w:t>
      </w:r>
    </w:p>
    <w:p w14:paraId="127436A9" w14:textId="6F53C992" w:rsidR="008B0458" w:rsidRPr="0096475F" w:rsidRDefault="0069014F" w:rsidP="420C8DD5">
      <w:pPr>
        <w:rPr>
          <w:rFonts w:eastAsia="Arial"/>
          <w:sz w:val="24"/>
          <w:szCs w:val="24"/>
        </w:rPr>
      </w:pPr>
      <w:r w:rsidRPr="0096475F">
        <w:rPr>
          <w:rFonts w:eastAsia="Arial"/>
          <w:sz w:val="24"/>
          <w:szCs w:val="24"/>
        </w:rPr>
        <w:t>Tijekom 2024. a</w:t>
      </w:r>
      <w:r w:rsidR="5549EB64" w:rsidRPr="0096475F">
        <w:rPr>
          <w:rFonts w:eastAsia="Arial"/>
          <w:sz w:val="24"/>
          <w:szCs w:val="24"/>
        </w:rPr>
        <w:t xml:space="preserve">ktivnosti su </w:t>
      </w:r>
      <w:r w:rsidR="2F26FE81" w:rsidRPr="0096475F">
        <w:rPr>
          <w:rFonts w:eastAsia="Arial"/>
          <w:sz w:val="24"/>
          <w:szCs w:val="24"/>
        </w:rPr>
        <w:t>uključivale troškove</w:t>
      </w:r>
      <w:r w:rsidR="1852B665" w:rsidRPr="0096475F">
        <w:rPr>
          <w:rFonts w:eastAsia="Arial"/>
          <w:sz w:val="24"/>
          <w:szCs w:val="24"/>
        </w:rPr>
        <w:t xml:space="preserve"> poslovn</w:t>
      </w:r>
      <w:r w:rsidR="518EA53D" w:rsidRPr="0096475F">
        <w:rPr>
          <w:rFonts w:eastAsia="Arial"/>
          <w:sz w:val="24"/>
          <w:szCs w:val="24"/>
        </w:rPr>
        <w:t>e</w:t>
      </w:r>
      <w:r w:rsidR="1852B665" w:rsidRPr="0096475F">
        <w:rPr>
          <w:rFonts w:eastAsia="Arial"/>
          <w:sz w:val="24"/>
          <w:szCs w:val="24"/>
        </w:rPr>
        <w:t xml:space="preserve"> suradnj</w:t>
      </w:r>
      <w:r w:rsidR="5885CDED" w:rsidRPr="0096475F">
        <w:rPr>
          <w:rFonts w:eastAsia="Arial"/>
          <w:sz w:val="24"/>
          <w:szCs w:val="24"/>
        </w:rPr>
        <w:t>e</w:t>
      </w:r>
      <w:r w:rsidR="1852B665" w:rsidRPr="0096475F">
        <w:rPr>
          <w:rFonts w:eastAsia="Arial"/>
          <w:sz w:val="24"/>
          <w:szCs w:val="24"/>
        </w:rPr>
        <w:t xml:space="preserve"> s</w:t>
      </w:r>
      <w:r w:rsidR="00DC116F">
        <w:rPr>
          <w:rFonts w:eastAsia="Arial"/>
          <w:sz w:val="24"/>
          <w:szCs w:val="24"/>
        </w:rPr>
        <w:t>a</w:t>
      </w:r>
      <w:r w:rsidR="42E22754" w:rsidRPr="0096475F">
        <w:rPr>
          <w:rFonts w:eastAsia="Arial"/>
          <w:sz w:val="24"/>
          <w:szCs w:val="24"/>
        </w:rPr>
        <w:t xml:space="preserve"> </w:t>
      </w:r>
      <w:r w:rsidR="75059F43" w:rsidRPr="0096475F">
        <w:rPr>
          <w:rFonts w:eastAsia="Arial"/>
          <w:sz w:val="24"/>
          <w:szCs w:val="24"/>
        </w:rPr>
        <w:t>16</w:t>
      </w:r>
      <w:r w:rsidR="1852B665" w:rsidRPr="0096475F">
        <w:rPr>
          <w:rFonts w:eastAsia="Arial"/>
          <w:sz w:val="24"/>
          <w:szCs w:val="24"/>
        </w:rPr>
        <w:t xml:space="preserve"> multiplikatora </w:t>
      </w:r>
      <w:r w:rsidR="57B9CEB0" w:rsidRPr="0096475F">
        <w:rPr>
          <w:rFonts w:eastAsia="Arial"/>
          <w:sz w:val="24"/>
          <w:szCs w:val="24"/>
        </w:rPr>
        <w:t>–</w:t>
      </w:r>
      <w:r w:rsidR="1852B665" w:rsidRPr="0096475F">
        <w:rPr>
          <w:rFonts w:eastAsia="Arial"/>
          <w:sz w:val="24"/>
          <w:szCs w:val="24"/>
        </w:rPr>
        <w:t xml:space="preserve"> informativni</w:t>
      </w:r>
      <w:r w:rsidR="1D12589E" w:rsidRPr="0096475F">
        <w:rPr>
          <w:rFonts w:eastAsia="Arial"/>
          <w:sz w:val="24"/>
          <w:szCs w:val="24"/>
        </w:rPr>
        <w:t>h</w:t>
      </w:r>
      <w:r w:rsidR="1852B665" w:rsidRPr="0096475F">
        <w:rPr>
          <w:rFonts w:eastAsia="Arial"/>
          <w:sz w:val="24"/>
          <w:szCs w:val="24"/>
        </w:rPr>
        <w:t xml:space="preserve"> cent</w:t>
      </w:r>
      <w:r w:rsidR="7E01D85D" w:rsidRPr="0096475F">
        <w:rPr>
          <w:rFonts w:eastAsia="Arial"/>
          <w:sz w:val="24"/>
          <w:szCs w:val="24"/>
        </w:rPr>
        <w:t>ara</w:t>
      </w:r>
      <w:r w:rsidR="1852B665" w:rsidRPr="0096475F">
        <w:rPr>
          <w:rFonts w:eastAsia="Arial"/>
          <w:sz w:val="24"/>
          <w:szCs w:val="24"/>
        </w:rPr>
        <w:t xml:space="preserve"> koji </w:t>
      </w:r>
      <w:r w:rsidR="57B9CEB0" w:rsidRPr="0096475F">
        <w:rPr>
          <w:rFonts w:eastAsia="Arial"/>
          <w:sz w:val="24"/>
          <w:szCs w:val="24"/>
        </w:rPr>
        <w:t xml:space="preserve">na lokalnoj razini pružaju </w:t>
      </w:r>
      <w:proofErr w:type="spellStart"/>
      <w:r w:rsidR="57B9CEB0" w:rsidRPr="0096475F">
        <w:rPr>
          <w:rFonts w:eastAsia="Arial"/>
          <w:sz w:val="24"/>
          <w:szCs w:val="24"/>
        </w:rPr>
        <w:t>Eurodeskove</w:t>
      </w:r>
      <w:proofErr w:type="spellEnd"/>
      <w:r w:rsidR="57B9CEB0" w:rsidRPr="0096475F">
        <w:rPr>
          <w:rFonts w:eastAsia="Arial"/>
          <w:sz w:val="24"/>
          <w:szCs w:val="24"/>
        </w:rPr>
        <w:t xml:space="preserve"> usluge</w:t>
      </w:r>
      <w:r w:rsidR="4FE3027D" w:rsidRPr="0096475F">
        <w:rPr>
          <w:rFonts w:eastAsia="Arial"/>
          <w:sz w:val="24"/>
          <w:szCs w:val="24"/>
        </w:rPr>
        <w:t>. Zatim</w:t>
      </w:r>
      <w:r w:rsidR="00A627C6" w:rsidRPr="0096475F">
        <w:rPr>
          <w:rFonts w:eastAsia="Arial"/>
          <w:sz w:val="24"/>
          <w:szCs w:val="24"/>
        </w:rPr>
        <w:t>,</w:t>
      </w:r>
      <w:r w:rsidR="4FE3027D" w:rsidRPr="0096475F">
        <w:rPr>
          <w:rFonts w:eastAsia="Arial"/>
          <w:sz w:val="24"/>
          <w:szCs w:val="24"/>
        </w:rPr>
        <w:t xml:space="preserve"> </w:t>
      </w:r>
      <w:r w:rsidR="1DF2ECD1" w:rsidRPr="0096475F">
        <w:rPr>
          <w:rFonts w:eastAsia="Arial"/>
          <w:sz w:val="24"/>
          <w:szCs w:val="24"/>
        </w:rPr>
        <w:t>izrad</w:t>
      </w:r>
      <w:r w:rsidR="4FE3027D" w:rsidRPr="0096475F">
        <w:rPr>
          <w:rFonts w:eastAsia="Arial"/>
          <w:sz w:val="24"/>
          <w:szCs w:val="24"/>
        </w:rPr>
        <w:t>u</w:t>
      </w:r>
      <w:r w:rsidR="1DF2ECD1" w:rsidRPr="0096475F">
        <w:rPr>
          <w:rFonts w:eastAsia="Arial"/>
          <w:sz w:val="24"/>
          <w:szCs w:val="24"/>
        </w:rPr>
        <w:t xml:space="preserve"> i naručivanj</w:t>
      </w:r>
      <w:r w:rsidR="4FE3027D" w:rsidRPr="0096475F">
        <w:rPr>
          <w:rFonts w:eastAsia="Arial"/>
          <w:sz w:val="24"/>
          <w:szCs w:val="24"/>
        </w:rPr>
        <w:t>e</w:t>
      </w:r>
      <w:r w:rsidR="1DF2ECD1" w:rsidRPr="0096475F">
        <w:rPr>
          <w:rFonts w:eastAsia="Arial"/>
          <w:sz w:val="24"/>
          <w:szCs w:val="24"/>
        </w:rPr>
        <w:t xml:space="preserve"> informativnih, promotivnih i edukativnih materijala u svrhu informiranja mladih</w:t>
      </w:r>
      <w:r w:rsidR="5D88EB9C" w:rsidRPr="0096475F">
        <w:rPr>
          <w:rFonts w:eastAsia="Arial"/>
          <w:sz w:val="24"/>
          <w:szCs w:val="24"/>
        </w:rPr>
        <w:t>,</w:t>
      </w:r>
      <w:r w:rsidR="1DF2ECD1" w:rsidRPr="0096475F">
        <w:rPr>
          <w:rFonts w:eastAsia="Arial"/>
          <w:sz w:val="24"/>
          <w:szCs w:val="24"/>
        </w:rPr>
        <w:t xml:space="preserve"> troškov</w:t>
      </w:r>
      <w:r w:rsidR="4FE3027D" w:rsidRPr="0096475F">
        <w:rPr>
          <w:rFonts w:eastAsia="Arial"/>
          <w:sz w:val="24"/>
          <w:szCs w:val="24"/>
        </w:rPr>
        <w:t>e</w:t>
      </w:r>
      <w:r w:rsidR="1DF2ECD1" w:rsidRPr="0096475F">
        <w:rPr>
          <w:rFonts w:eastAsia="Arial"/>
          <w:sz w:val="24"/>
          <w:szCs w:val="24"/>
        </w:rPr>
        <w:t xml:space="preserve"> </w:t>
      </w:r>
      <w:r w:rsidR="1DF2ECD1" w:rsidRPr="0096475F">
        <w:rPr>
          <w:rFonts w:eastAsia="Arial"/>
          <w:i/>
          <w:iCs/>
          <w:sz w:val="24"/>
          <w:szCs w:val="24"/>
        </w:rPr>
        <w:t>online</w:t>
      </w:r>
      <w:r w:rsidR="1DF2ECD1" w:rsidRPr="0096475F">
        <w:rPr>
          <w:rFonts w:eastAsia="Arial"/>
          <w:sz w:val="24"/>
          <w:szCs w:val="24"/>
        </w:rPr>
        <w:t xml:space="preserve"> informativnih kampanja o mogućnostima za mlade</w:t>
      </w:r>
      <w:r w:rsidR="5D88EB9C" w:rsidRPr="0096475F">
        <w:rPr>
          <w:rFonts w:eastAsia="Arial"/>
          <w:sz w:val="24"/>
          <w:szCs w:val="24"/>
        </w:rPr>
        <w:t>,</w:t>
      </w:r>
      <w:r w:rsidR="1DF2ECD1" w:rsidRPr="0096475F">
        <w:rPr>
          <w:rFonts w:eastAsia="Arial"/>
          <w:sz w:val="24"/>
          <w:szCs w:val="24"/>
        </w:rPr>
        <w:t xml:space="preserve"> troškov</w:t>
      </w:r>
      <w:r w:rsidR="4FE3027D" w:rsidRPr="0096475F">
        <w:rPr>
          <w:rFonts w:eastAsia="Arial"/>
          <w:sz w:val="24"/>
          <w:szCs w:val="24"/>
        </w:rPr>
        <w:t>e</w:t>
      </w:r>
      <w:r w:rsidR="1DF2ECD1" w:rsidRPr="0096475F">
        <w:rPr>
          <w:rFonts w:eastAsia="Arial"/>
          <w:sz w:val="24"/>
          <w:szCs w:val="24"/>
        </w:rPr>
        <w:t xml:space="preserve"> održavanja </w:t>
      </w:r>
      <w:r w:rsidR="0F1DC12A" w:rsidRPr="0096475F">
        <w:rPr>
          <w:rFonts w:eastAsia="Arial"/>
          <w:sz w:val="24"/>
          <w:szCs w:val="24"/>
        </w:rPr>
        <w:t>3</w:t>
      </w:r>
      <w:r w:rsidR="065504DD" w:rsidRPr="0096475F">
        <w:rPr>
          <w:rFonts w:eastAsia="Arial"/>
          <w:sz w:val="24"/>
          <w:szCs w:val="24"/>
        </w:rPr>
        <w:t xml:space="preserve"> </w:t>
      </w:r>
      <w:r w:rsidR="1DF2ECD1" w:rsidRPr="0096475F">
        <w:rPr>
          <w:rFonts w:eastAsia="Arial"/>
          <w:sz w:val="24"/>
          <w:szCs w:val="24"/>
        </w:rPr>
        <w:t>nacionalna događanja (</w:t>
      </w:r>
      <w:r w:rsidR="065504DD" w:rsidRPr="0096475F">
        <w:rPr>
          <w:rFonts w:eastAsia="Arial"/>
          <w:sz w:val="24"/>
          <w:szCs w:val="24"/>
        </w:rPr>
        <w:t xml:space="preserve">dva </w:t>
      </w:r>
      <w:r w:rsidR="1DF2ECD1" w:rsidRPr="0096475F">
        <w:rPr>
          <w:rFonts w:eastAsia="Arial"/>
          <w:sz w:val="24"/>
          <w:szCs w:val="24"/>
        </w:rPr>
        <w:t>sastank</w:t>
      </w:r>
      <w:r w:rsidR="065504DD" w:rsidRPr="0096475F">
        <w:rPr>
          <w:rFonts w:eastAsia="Arial"/>
          <w:sz w:val="24"/>
          <w:szCs w:val="24"/>
        </w:rPr>
        <w:t>a</w:t>
      </w:r>
      <w:r w:rsidR="1DF2ECD1" w:rsidRPr="0096475F">
        <w:rPr>
          <w:rFonts w:eastAsia="Arial"/>
          <w:sz w:val="24"/>
          <w:szCs w:val="24"/>
        </w:rPr>
        <w:t xml:space="preserve"> nacionalne Eurodesk mreže</w:t>
      </w:r>
      <w:r w:rsidR="551E6C70" w:rsidRPr="0096475F">
        <w:rPr>
          <w:rFonts w:eastAsia="Arial"/>
          <w:sz w:val="24"/>
          <w:szCs w:val="24"/>
        </w:rPr>
        <w:t xml:space="preserve"> i</w:t>
      </w:r>
      <w:r w:rsidR="1DF2ECD1" w:rsidRPr="0096475F">
        <w:rPr>
          <w:rFonts w:eastAsia="Arial"/>
          <w:sz w:val="24"/>
          <w:szCs w:val="24"/>
        </w:rPr>
        <w:t xml:space="preserve"> trening nacionalne mreže)</w:t>
      </w:r>
      <w:r w:rsidR="08FBCD9C" w:rsidRPr="0096475F">
        <w:rPr>
          <w:rFonts w:eastAsia="Arial"/>
          <w:sz w:val="24"/>
          <w:szCs w:val="24"/>
        </w:rPr>
        <w:t>.</w:t>
      </w:r>
      <w:r w:rsidR="00C1248D" w:rsidRPr="0096475F">
        <w:rPr>
          <w:rFonts w:eastAsia="Arial"/>
          <w:sz w:val="24"/>
          <w:szCs w:val="24"/>
        </w:rPr>
        <w:t xml:space="preserve"> </w:t>
      </w:r>
      <w:r w:rsidR="73542635" w:rsidRPr="0096475F">
        <w:rPr>
          <w:rFonts w:eastAsia="Arial"/>
          <w:sz w:val="24"/>
          <w:szCs w:val="24"/>
        </w:rPr>
        <w:t>Predstavnicima organizacija multiplikatora omogućene su edukacije o informiranju mladih kako na nacion</w:t>
      </w:r>
      <w:r w:rsidR="367DB83F" w:rsidRPr="0096475F">
        <w:rPr>
          <w:rFonts w:eastAsia="Arial"/>
          <w:sz w:val="24"/>
          <w:szCs w:val="24"/>
        </w:rPr>
        <w:t xml:space="preserve">alnom nivou tako i na međunarodnom te iako </w:t>
      </w:r>
      <w:r w:rsidR="46D5C582" w:rsidRPr="0096475F">
        <w:rPr>
          <w:rFonts w:eastAsia="Arial"/>
          <w:sz w:val="24"/>
          <w:szCs w:val="24"/>
        </w:rPr>
        <w:t xml:space="preserve">je nešto manji broj predstavnika organizacija bio zainteresiran sudjelovati to nije </w:t>
      </w:r>
      <w:r w:rsidR="618D2985" w:rsidRPr="0096475F">
        <w:rPr>
          <w:rFonts w:eastAsia="Arial"/>
          <w:sz w:val="24"/>
          <w:szCs w:val="24"/>
        </w:rPr>
        <w:t xml:space="preserve">umanjilo kvalitetu aktivnosti niti cjelokupan rad </w:t>
      </w:r>
      <w:proofErr w:type="spellStart"/>
      <w:r w:rsidR="618D2985" w:rsidRPr="0096475F">
        <w:rPr>
          <w:rFonts w:eastAsia="Arial"/>
          <w:sz w:val="24"/>
          <w:szCs w:val="24"/>
        </w:rPr>
        <w:t>Eurodeska</w:t>
      </w:r>
      <w:proofErr w:type="spellEnd"/>
      <w:r w:rsidR="618D2985" w:rsidRPr="0096475F">
        <w:rPr>
          <w:rFonts w:eastAsia="Arial"/>
          <w:sz w:val="24"/>
          <w:szCs w:val="24"/>
        </w:rPr>
        <w:t xml:space="preserve"> i multiplikatora. </w:t>
      </w:r>
    </w:p>
    <w:p w14:paraId="5138E163" w14:textId="44BAC759" w:rsidR="00AF2D6C" w:rsidRPr="0096475F" w:rsidRDefault="00AF2D6C" w:rsidP="0814C3BC">
      <w:pPr>
        <w:rPr>
          <w:rFonts w:eastAsia="Arial"/>
          <w:sz w:val="24"/>
          <w:szCs w:val="24"/>
        </w:rPr>
      </w:pPr>
      <w:r w:rsidRPr="0096475F">
        <w:rPr>
          <w:rFonts w:eastAsia="Arial"/>
          <w:sz w:val="24"/>
          <w:szCs w:val="24"/>
        </w:rPr>
        <w:t>Pokazatelji rezultata vezani su uz provedbu programa Erasmus+</w:t>
      </w:r>
      <w:r w:rsidR="00200E67" w:rsidRPr="0096475F">
        <w:rPr>
          <w:rFonts w:eastAsia="Arial"/>
          <w:sz w:val="24"/>
          <w:szCs w:val="24"/>
        </w:rPr>
        <w:t xml:space="preserve"> i programa Europske snage solidarnosti</w:t>
      </w:r>
      <w:r w:rsidRPr="0096475F">
        <w:rPr>
          <w:rFonts w:eastAsia="Arial"/>
          <w:sz w:val="24"/>
          <w:szCs w:val="24"/>
        </w:rPr>
        <w:t xml:space="preserve">. </w:t>
      </w:r>
    </w:p>
    <w:p w14:paraId="195F77F8" w14:textId="13D1BFB9" w:rsidR="00380C7F" w:rsidRPr="0096475F" w:rsidRDefault="00380C7F" w:rsidP="0814C3BC">
      <w:pPr>
        <w:rPr>
          <w:rFonts w:eastAsia="Arial"/>
          <w:b/>
          <w:bCs/>
          <w:sz w:val="24"/>
          <w:szCs w:val="24"/>
        </w:rPr>
      </w:pPr>
      <w:r w:rsidRPr="0096475F">
        <w:rPr>
          <w:rFonts w:eastAsia="Arial"/>
          <w:b/>
          <w:bCs/>
          <w:sz w:val="24"/>
          <w:szCs w:val="24"/>
        </w:rPr>
        <w:t>Pokazatelji rezultata</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135"/>
        <w:gridCol w:w="1276"/>
        <w:gridCol w:w="1133"/>
        <w:gridCol w:w="1275"/>
        <w:gridCol w:w="1275"/>
      </w:tblGrid>
      <w:tr w:rsidR="005C4111" w:rsidRPr="0096475F" w14:paraId="254E2592" w14:textId="77777777" w:rsidTr="001851B6">
        <w:trPr>
          <w:trHeight w:val="300"/>
        </w:trPr>
        <w:tc>
          <w:tcPr>
            <w:tcW w:w="779" w:type="pct"/>
            <w:shd w:val="clear" w:color="auto" w:fill="auto"/>
            <w:vAlign w:val="center"/>
            <w:hideMark/>
          </w:tcPr>
          <w:p w14:paraId="18D44B8E" w14:textId="77777777" w:rsidR="007515D7" w:rsidRPr="0096475F" w:rsidRDefault="29FF06A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Pokazatelj rezultata</w:t>
            </w:r>
          </w:p>
        </w:tc>
        <w:tc>
          <w:tcPr>
            <w:tcW w:w="860" w:type="pct"/>
            <w:shd w:val="clear" w:color="auto" w:fill="auto"/>
            <w:vAlign w:val="center"/>
            <w:hideMark/>
          </w:tcPr>
          <w:p w14:paraId="2363563D" w14:textId="77777777" w:rsidR="007515D7" w:rsidRPr="0096475F" w:rsidRDefault="29FF06A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Definicija</w:t>
            </w:r>
          </w:p>
        </w:tc>
        <w:tc>
          <w:tcPr>
            <w:tcW w:w="626" w:type="pct"/>
            <w:shd w:val="clear" w:color="auto" w:fill="auto"/>
            <w:vAlign w:val="center"/>
            <w:hideMark/>
          </w:tcPr>
          <w:p w14:paraId="34F018DC" w14:textId="77777777" w:rsidR="007515D7" w:rsidRPr="0096475F" w:rsidRDefault="29FF06A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Jedinica</w:t>
            </w:r>
          </w:p>
        </w:tc>
        <w:tc>
          <w:tcPr>
            <w:tcW w:w="704" w:type="pct"/>
            <w:shd w:val="clear" w:color="auto" w:fill="auto"/>
            <w:vAlign w:val="center"/>
            <w:hideMark/>
          </w:tcPr>
          <w:p w14:paraId="149C237F" w14:textId="77777777" w:rsidR="007515D7" w:rsidRPr="0096475F" w:rsidRDefault="29FF06A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Polazna</w:t>
            </w:r>
          </w:p>
          <w:p w14:paraId="79F67A53" w14:textId="450A6B6B" w:rsidR="007515D7" w:rsidRPr="0096475F" w:rsidRDefault="29FF06A3" w:rsidP="0814C3BC">
            <w:pPr>
              <w:spacing w:before="0" w:after="0"/>
              <w:jc w:val="center"/>
              <w:rPr>
                <w:rFonts w:eastAsia="Arial"/>
                <w:b/>
                <w:bCs/>
                <w:szCs w:val="22"/>
                <w:lang w:eastAsia="hr-HR"/>
              </w:rPr>
            </w:pPr>
            <w:r w:rsidRPr="0096475F">
              <w:rPr>
                <w:rFonts w:eastAsia="Arial"/>
                <w:b/>
                <w:bCs/>
                <w:szCs w:val="22"/>
                <w:lang w:eastAsia="hr-HR"/>
              </w:rPr>
              <w:t>vrijednost</w:t>
            </w:r>
          </w:p>
        </w:tc>
        <w:tc>
          <w:tcPr>
            <w:tcW w:w="625" w:type="pct"/>
            <w:shd w:val="clear" w:color="auto" w:fill="auto"/>
            <w:vAlign w:val="center"/>
            <w:hideMark/>
          </w:tcPr>
          <w:p w14:paraId="7FBFAA26" w14:textId="77777777" w:rsidR="007515D7" w:rsidRPr="0096475F" w:rsidRDefault="29FF06A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Izvor podataka</w:t>
            </w:r>
          </w:p>
        </w:tc>
        <w:tc>
          <w:tcPr>
            <w:tcW w:w="703" w:type="pct"/>
            <w:shd w:val="clear" w:color="auto" w:fill="auto"/>
            <w:vAlign w:val="center"/>
            <w:hideMark/>
          </w:tcPr>
          <w:p w14:paraId="69273D71" w14:textId="77777777" w:rsidR="007515D7" w:rsidRPr="0096475F" w:rsidRDefault="29FF06A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Ciljana</w:t>
            </w:r>
          </w:p>
          <w:p w14:paraId="76EF7880" w14:textId="7E17D2DB" w:rsidR="007515D7" w:rsidRPr="0096475F" w:rsidRDefault="00E94BE5" w:rsidP="0814C3BC">
            <w:pPr>
              <w:spacing w:before="0" w:after="0"/>
              <w:jc w:val="center"/>
              <w:rPr>
                <w:rFonts w:eastAsia="Arial"/>
                <w:b/>
                <w:bCs/>
                <w:szCs w:val="22"/>
                <w:lang w:eastAsia="hr-HR"/>
              </w:rPr>
            </w:pPr>
            <w:r w:rsidRPr="0096475F">
              <w:rPr>
                <w:rFonts w:eastAsia="Arial"/>
                <w:b/>
                <w:bCs/>
                <w:szCs w:val="22"/>
                <w:lang w:eastAsia="hr-HR"/>
              </w:rPr>
              <w:t>vrijednost 2024.</w:t>
            </w:r>
          </w:p>
        </w:tc>
        <w:tc>
          <w:tcPr>
            <w:tcW w:w="703" w:type="pct"/>
            <w:shd w:val="clear" w:color="auto" w:fill="auto"/>
            <w:vAlign w:val="center"/>
            <w:hideMark/>
          </w:tcPr>
          <w:p w14:paraId="79B3E8B0" w14:textId="77777777" w:rsidR="007515D7" w:rsidRPr="0096475F" w:rsidRDefault="29FF06A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Ostvarena</w:t>
            </w:r>
          </w:p>
          <w:p w14:paraId="5BEEBAB6" w14:textId="0D7BAF0A" w:rsidR="007515D7" w:rsidRPr="0096475F" w:rsidRDefault="00E94BE5" w:rsidP="0814C3BC">
            <w:pPr>
              <w:spacing w:before="0" w:after="0"/>
              <w:jc w:val="center"/>
              <w:rPr>
                <w:rFonts w:eastAsia="Arial"/>
                <w:b/>
                <w:bCs/>
                <w:szCs w:val="22"/>
                <w:lang w:eastAsia="hr-HR"/>
              </w:rPr>
            </w:pPr>
            <w:r w:rsidRPr="0096475F">
              <w:rPr>
                <w:rFonts w:eastAsia="Arial"/>
                <w:b/>
                <w:bCs/>
                <w:szCs w:val="22"/>
                <w:lang w:eastAsia="hr-HR"/>
              </w:rPr>
              <w:t>vrijednost 2024.</w:t>
            </w:r>
          </w:p>
        </w:tc>
      </w:tr>
      <w:tr w:rsidR="005C4111" w:rsidRPr="0096475F" w14:paraId="73940787" w14:textId="77777777" w:rsidTr="001851B6">
        <w:trPr>
          <w:trHeight w:val="300"/>
        </w:trPr>
        <w:tc>
          <w:tcPr>
            <w:tcW w:w="779" w:type="pct"/>
            <w:shd w:val="clear" w:color="auto" w:fill="auto"/>
            <w:hideMark/>
          </w:tcPr>
          <w:p w14:paraId="716475FF" w14:textId="251F155F"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mladih osoba informiranih o europskim programima mobilnosti</w:t>
            </w:r>
          </w:p>
        </w:tc>
        <w:tc>
          <w:tcPr>
            <w:tcW w:w="860" w:type="pct"/>
            <w:shd w:val="clear" w:color="auto" w:fill="auto"/>
            <w:noWrap/>
            <w:hideMark/>
          </w:tcPr>
          <w:p w14:paraId="03968268" w14:textId="14C6494C"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Putem Eurodesk mreže mlade osobe primaju informacije o mogućnostima za volontiranje, neformalno učenje u </w:t>
            </w:r>
            <w:r w:rsidRPr="0096475F">
              <w:rPr>
                <w:rFonts w:ascii="Times New Roman" w:eastAsia="Arial" w:hAnsi="Times New Roman" w:cs="Times New Roman"/>
                <w:bCs w:val="0"/>
                <w:color w:val="000000" w:themeColor="text1"/>
                <w:sz w:val="22"/>
                <w:lang w:val="sl-SI"/>
              </w:rPr>
              <w:lastRenderedPageBreak/>
              <w:t>inozemstvu itd., uživo na aktivnostima koje organizira AMPEU i Eurodeskovi multiplikatori te putem mrežnih kanala informiranja</w:t>
            </w:r>
          </w:p>
        </w:tc>
        <w:tc>
          <w:tcPr>
            <w:tcW w:w="626" w:type="pct"/>
            <w:shd w:val="clear" w:color="auto" w:fill="auto"/>
            <w:noWrap/>
            <w:hideMark/>
          </w:tcPr>
          <w:p w14:paraId="3A5942D3" w14:textId="2693D009" w:rsidR="0814C3BC" w:rsidRPr="0096475F" w:rsidRDefault="0814C3BC" w:rsidP="0814C3BC">
            <w:pPr>
              <w:jc w:val="center"/>
              <w:rPr>
                <w:rFonts w:eastAsia="Arial"/>
                <w:color w:val="000000" w:themeColor="text1"/>
                <w:szCs w:val="22"/>
              </w:rPr>
            </w:pPr>
          </w:p>
          <w:p w14:paraId="0FE49C57" w14:textId="77777777" w:rsidR="00432DDA" w:rsidRPr="0096475F" w:rsidRDefault="00432DDA" w:rsidP="0814C3BC">
            <w:pPr>
              <w:jc w:val="center"/>
              <w:rPr>
                <w:rFonts w:eastAsia="Arial"/>
                <w:color w:val="000000" w:themeColor="text1"/>
                <w:szCs w:val="22"/>
              </w:rPr>
            </w:pPr>
          </w:p>
          <w:p w14:paraId="42C32E3F" w14:textId="15FEFF36" w:rsidR="0814C3BC" w:rsidRPr="0096475F" w:rsidRDefault="0814C3BC" w:rsidP="0814C3BC">
            <w:pPr>
              <w:jc w:val="center"/>
              <w:rPr>
                <w:rFonts w:eastAsia="Arial"/>
                <w:color w:val="000000" w:themeColor="text1"/>
                <w:szCs w:val="22"/>
              </w:rPr>
            </w:pPr>
          </w:p>
          <w:p w14:paraId="6E817046" w14:textId="3C2CA148" w:rsidR="0814C3BC" w:rsidRPr="0096475F" w:rsidRDefault="0814C3BC" w:rsidP="0814C3BC">
            <w:pPr>
              <w:jc w:val="center"/>
              <w:rPr>
                <w:rFonts w:eastAsia="Arial"/>
                <w:color w:val="000000" w:themeColor="text1"/>
                <w:szCs w:val="22"/>
              </w:rPr>
            </w:pPr>
            <w:r w:rsidRPr="0096475F">
              <w:rPr>
                <w:rFonts w:eastAsia="Arial"/>
                <w:color w:val="000000" w:themeColor="text1"/>
                <w:szCs w:val="22"/>
              </w:rPr>
              <w:t>Broj</w:t>
            </w:r>
          </w:p>
        </w:tc>
        <w:tc>
          <w:tcPr>
            <w:tcW w:w="704" w:type="pct"/>
            <w:shd w:val="clear" w:color="auto" w:fill="auto"/>
            <w:noWrap/>
            <w:hideMark/>
          </w:tcPr>
          <w:p w14:paraId="2B25D9AD" w14:textId="112510E8" w:rsidR="0814C3BC" w:rsidRPr="0096475F" w:rsidRDefault="0814C3BC" w:rsidP="0814C3BC">
            <w:pPr>
              <w:jc w:val="center"/>
              <w:rPr>
                <w:rFonts w:eastAsia="Arial"/>
                <w:color w:val="000000" w:themeColor="text1"/>
                <w:szCs w:val="22"/>
              </w:rPr>
            </w:pPr>
          </w:p>
          <w:p w14:paraId="19866C8A" w14:textId="3A2547B9" w:rsidR="0814C3BC" w:rsidRPr="0096475F" w:rsidRDefault="0814C3BC" w:rsidP="0814C3BC">
            <w:pPr>
              <w:jc w:val="center"/>
              <w:rPr>
                <w:rFonts w:eastAsia="Arial"/>
                <w:color w:val="000000" w:themeColor="text1"/>
                <w:szCs w:val="22"/>
              </w:rPr>
            </w:pPr>
          </w:p>
          <w:p w14:paraId="09E4F2A9" w14:textId="16A9B9CE" w:rsidR="0814C3BC" w:rsidRPr="0096475F" w:rsidRDefault="0814C3BC" w:rsidP="0814C3BC">
            <w:pPr>
              <w:jc w:val="center"/>
              <w:rPr>
                <w:rFonts w:eastAsia="Arial"/>
                <w:color w:val="000000" w:themeColor="text1"/>
                <w:szCs w:val="22"/>
              </w:rPr>
            </w:pPr>
          </w:p>
          <w:p w14:paraId="3B9D213B" w14:textId="65D428F5" w:rsidR="0814C3BC" w:rsidRPr="0096475F" w:rsidRDefault="0814C3BC" w:rsidP="0814C3BC">
            <w:pPr>
              <w:jc w:val="center"/>
              <w:rPr>
                <w:rFonts w:eastAsia="Arial"/>
                <w:color w:val="000000" w:themeColor="text1"/>
                <w:szCs w:val="22"/>
              </w:rPr>
            </w:pPr>
            <w:r w:rsidRPr="0096475F">
              <w:rPr>
                <w:rFonts w:eastAsia="Arial"/>
                <w:color w:val="000000" w:themeColor="text1"/>
                <w:szCs w:val="22"/>
              </w:rPr>
              <w:t>15.500</w:t>
            </w:r>
          </w:p>
        </w:tc>
        <w:tc>
          <w:tcPr>
            <w:tcW w:w="625" w:type="pct"/>
            <w:shd w:val="clear" w:color="auto" w:fill="auto"/>
            <w:noWrap/>
            <w:hideMark/>
          </w:tcPr>
          <w:p w14:paraId="65D9D65E" w14:textId="07806259" w:rsidR="0814C3BC" w:rsidRPr="0096475F" w:rsidRDefault="0814C3BC" w:rsidP="0814C3BC">
            <w:pPr>
              <w:pStyle w:val="CellColumn"/>
              <w:jc w:val="center"/>
              <w:rPr>
                <w:rFonts w:ascii="Times New Roman" w:eastAsia="Arial" w:hAnsi="Times New Roman" w:cs="Times New Roman"/>
                <w:bCs w:val="0"/>
                <w:color w:val="000000" w:themeColor="text1"/>
                <w:sz w:val="22"/>
                <w:lang w:val="sl-SI"/>
              </w:rPr>
            </w:pPr>
          </w:p>
          <w:p w14:paraId="2B6F8E7F" w14:textId="77777777" w:rsidR="00432DDA" w:rsidRPr="0096475F" w:rsidRDefault="00432DDA" w:rsidP="0814C3BC">
            <w:pPr>
              <w:pStyle w:val="CellColumn"/>
              <w:jc w:val="center"/>
              <w:rPr>
                <w:rFonts w:ascii="Times New Roman" w:eastAsia="Arial" w:hAnsi="Times New Roman" w:cs="Times New Roman"/>
                <w:bCs w:val="0"/>
                <w:color w:val="000000" w:themeColor="text1"/>
                <w:sz w:val="22"/>
                <w:lang w:val="sl-SI"/>
              </w:rPr>
            </w:pPr>
          </w:p>
          <w:p w14:paraId="6CEE5378" w14:textId="7CED93F9" w:rsidR="0814C3BC" w:rsidRPr="0096475F" w:rsidRDefault="0814C3BC" w:rsidP="0814C3BC">
            <w:pPr>
              <w:pStyle w:val="CellColumn"/>
              <w:jc w:val="center"/>
              <w:rPr>
                <w:rFonts w:ascii="Times New Roman" w:eastAsia="Arial" w:hAnsi="Times New Roman" w:cs="Times New Roman"/>
                <w:bCs w:val="0"/>
                <w:color w:val="000000" w:themeColor="text1"/>
                <w:sz w:val="22"/>
                <w:lang w:val="sl-SI"/>
              </w:rPr>
            </w:pPr>
          </w:p>
          <w:p w14:paraId="03EE002A" w14:textId="17E0039B"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AMPEU </w:t>
            </w:r>
          </w:p>
        </w:tc>
        <w:tc>
          <w:tcPr>
            <w:tcW w:w="703" w:type="pct"/>
            <w:shd w:val="clear" w:color="auto" w:fill="auto"/>
            <w:noWrap/>
            <w:hideMark/>
          </w:tcPr>
          <w:p w14:paraId="04FD71B1" w14:textId="2F7A15FD" w:rsidR="0814C3BC" w:rsidRPr="0096475F" w:rsidRDefault="0814C3BC" w:rsidP="0814C3BC">
            <w:pPr>
              <w:jc w:val="center"/>
              <w:rPr>
                <w:rFonts w:eastAsia="Arial"/>
                <w:color w:val="000000" w:themeColor="text1"/>
                <w:szCs w:val="22"/>
              </w:rPr>
            </w:pPr>
          </w:p>
          <w:p w14:paraId="0B1CA50E" w14:textId="77777777" w:rsidR="00432DDA" w:rsidRPr="0096475F" w:rsidRDefault="00432DDA" w:rsidP="0814C3BC">
            <w:pPr>
              <w:jc w:val="center"/>
              <w:rPr>
                <w:rFonts w:eastAsia="Arial"/>
                <w:color w:val="000000" w:themeColor="text1"/>
                <w:szCs w:val="22"/>
              </w:rPr>
            </w:pPr>
          </w:p>
          <w:p w14:paraId="672E2F67" w14:textId="4FCD1FDB" w:rsidR="0814C3BC" w:rsidRPr="0096475F" w:rsidRDefault="0814C3BC" w:rsidP="0814C3BC">
            <w:pPr>
              <w:jc w:val="center"/>
              <w:rPr>
                <w:rFonts w:eastAsia="Arial"/>
                <w:color w:val="000000" w:themeColor="text1"/>
                <w:szCs w:val="22"/>
              </w:rPr>
            </w:pPr>
          </w:p>
          <w:p w14:paraId="1D34960C" w14:textId="480ECEB6" w:rsidR="0814C3BC" w:rsidRPr="0096475F" w:rsidRDefault="0814C3BC" w:rsidP="0814C3BC">
            <w:pPr>
              <w:jc w:val="center"/>
              <w:rPr>
                <w:rFonts w:eastAsia="Arial"/>
                <w:color w:val="000000" w:themeColor="text1"/>
                <w:szCs w:val="22"/>
              </w:rPr>
            </w:pPr>
            <w:r w:rsidRPr="0096475F">
              <w:rPr>
                <w:rFonts w:eastAsia="Arial"/>
                <w:color w:val="000000" w:themeColor="text1"/>
                <w:szCs w:val="22"/>
              </w:rPr>
              <w:t>16.000</w:t>
            </w:r>
          </w:p>
        </w:tc>
        <w:tc>
          <w:tcPr>
            <w:tcW w:w="703" w:type="pct"/>
            <w:shd w:val="clear" w:color="auto" w:fill="auto"/>
            <w:noWrap/>
            <w:vAlign w:val="center"/>
          </w:tcPr>
          <w:p w14:paraId="6F77D4AA" w14:textId="77777777" w:rsidR="00DC116F" w:rsidRDefault="00DC116F" w:rsidP="00432DDA">
            <w:pPr>
              <w:overflowPunct/>
              <w:autoSpaceDE/>
              <w:autoSpaceDN/>
              <w:adjustRightInd/>
              <w:spacing w:before="0" w:after="0"/>
              <w:jc w:val="center"/>
              <w:textAlignment w:val="auto"/>
              <w:rPr>
                <w:rFonts w:eastAsia="Arial"/>
                <w:szCs w:val="22"/>
                <w:lang w:eastAsia="hr-HR"/>
              </w:rPr>
            </w:pPr>
          </w:p>
          <w:p w14:paraId="72B2A47C" w14:textId="673F9557" w:rsidR="00FE6944" w:rsidRPr="0096475F" w:rsidRDefault="00EF0683" w:rsidP="00FD2AA3">
            <w:pPr>
              <w:overflowPunct/>
              <w:autoSpaceDE/>
              <w:autoSpaceDN/>
              <w:adjustRightInd/>
              <w:spacing w:before="0" w:after="0"/>
              <w:jc w:val="center"/>
              <w:textAlignment w:val="auto"/>
              <w:rPr>
                <w:rFonts w:eastAsia="Arial"/>
                <w:szCs w:val="22"/>
                <w:lang w:eastAsia="hr-HR"/>
              </w:rPr>
            </w:pPr>
            <w:r w:rsidRPr="0096475F">
              <w:rPr>
                <w:rFonts w:eastAsia="Arial"/>
                <w:szCs w:val="22"/>
                <w:lang w:eastAsia="hr-HR"/>
              </w:rPr>
              <w:t>17.800</w:t>
            </w:r>
          </w:p>
        </w:tc>
      </w:tr>
      <w:tr w:rsidR="005C4111" w:rsidRPr="0096475F" w14:paraId="0D61D326" w14:textId="77777777" w:rsidTr="001851B6">
        <w:trPr>
          <w:trHeight w:val="300"/>
        </w:trPr>
        <w:tc>
          <w:tcPr>
            <w:tcW w:w="779" w:type="pct"/>
            <w:shd w:val="clear" w:color="auto" w:fill="auto"/>
          </w:tcPr>
          <w:p w14:paraId="747430FF" w14:textId="6C472793"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polaznika stručnog osposobljavanja</w:t>
            </w:r>
          </w:p>
        </w:tc>
        <w:tc>
          <w:tcPr>
            <w:tcW w:w="860" w:type="pct"/>
            <w:shd w:val="clear" w:color="auto" w:fill="auto"/>
            <w:noWrap/>
          </w:tcPr>
          <w:p w14:paraId="7F6DAC9D" w14:textId="15162BF9"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Agencija će predstavnike organizacija multiplikatora educirati o informiranju mladih na modulima Qualifying Training Programme i europskom seminaru za multiplikatore</w:t>
            </w:r>
          </w:p>
        </w:tc>
        <w:tc>
          <w:tcPr>
            <w:tcW w:w="626" w:type="pct"/>
            <w:shd w:val="clear" w:color="auto" w:fill="auto"/>
            <w:noWrap/>
          </w:tcPr>
          <w:p w14:paraId="6B8F4D2D" w14:textId="6097C983" w:rsidR="0814C3BC" w:rsidRPr="0096475F" w:rsidRDefault="0814C3BC" w:rsidP="0814C3BC">
            <w:pPr>
              <w:jc w:val="center"/>
              <w:rPr>
                <w:rFonts w:eastAsia="Arial"/>
                <w:color w:val="000000" w:themeColor="text1"/>
                <w:szCs w:val="22"/>
              </w:rPr>
            </w:pPr>
          </w:p>
          <w:p w14:paraId="27DEEEC2" w14:textId="3BF5677C" w:rsidR="0814C3BC" w:rsidRPr="0096475F" w:rsidRDefault="0814C3BC" w:rsidP="0814C3BC">
            <w:pPr>
              <w:jc w:val="center"/>
              <w:rPr>
                <w:rFonts w:eastAsia="Arial"/>
                <w:color w:val="000000" w:themeColor="text1"/>
                <w:szCs w:val="22"/>
              </w:rPr>
            </w:pPr>
          </w:p>
          <w:p w14:paraId="6A089D9F" w14:textId="404E74D5" w:rsidR="0814C3BC" w:rsidRPr="0096475F" w:rsidRDefault="0814C3BC" w:rsidP="0814C3BC">
            <w:pPr>
              <w:jc w:val="center"/>
              <w:rPr>
                <w:rFonts w:eastAsia="Arial"/>
                <w:color w:val="000000" w:themeColor="text1"/>
                <w:szCs w:val="22"/>
              </w:rPr>
            </w:pPr>
          </w:p>
          <w:p w14:paraId="65C45442" w14:textId="77777777" w:rsidR="00432DDA" w:rsidRPr="0096475F" w:rsidRDefault="00432DDA" w:rsidP="0814C3BC">
            <w:pPr>
              <w:jc w:val="center"/>
              <w:rPr>
                <w:rFonts w:eastAsia="Arial"/>
                <w:color w:val="000000" w:themeColor="text1"/>
                <w:szCs w:val="22"/>
              </w:rPr>
            </w:pPr>
          </w:p>
          <w:p w14:paraId="4AE2F1C8" w14:textId="0ED0C628" w:rsidR="0814C3BC" w:rsidRPr="0096475F" w:rsidRDefault="0814C3BC" w:rsidP="0814C3BC">
            <w:pPr>
              <w:jc w:val="center"/>
              <w:rPr>
                <w:rFonts w:eastAsia="Arial"/>
                <w:color w:val="000000" w:themeColor="text1"/>
                <w:szCs w:val="22"/>
              </w:rPr>
            </w:pPr>
            <w:r w:rsidRPr="0096475F">
              <w:rPr>
                <w:rFonts w:eastAsia="Arial"/>
                <w:color w:val="000000" w:themeColor="text1"/>
                <w:szCs w:val="22"/>
              </w:rPr>
              <w:t>Broj</w:t>
            </w:r>
          </w:p>
        </w:tc>
        <w:tc>
          <w:tcPr>
            <w:tcW w:w="704" w:type="pct"/>
            <w:shd w:val="clear" w:color="auto" w:fill="auto"/>
            <w:noWrap/>
          </w:tcPr>
          <w:p w14:paraId="494A9949" w14:textId="36A47DCE" w:rsidR="0814C3BC" w:rsidRPr="0096475F" w:rsidRDefault="0814C3BC" w:rsidP="0814C3BC">
            <w:pPr>
              <w:spacing w:after="0" w:line="259" w:lineRule="auto"/>
              <w:jc w:val="center"/>
              <w:rPr>
                <w:rFonts w:eastAsia="Arial"/>
                <w:color w:val="000000" w:themeColor="text1"/>
                <w:szCs w:val="22"/>
              </w:rPr>
            </w:pPr>
          </w:p>
          <w:p w14:paraId="34238AF7" w14:textId="75D4106E" w:rsidR="0814C3BC" w:rsidRPr="0096475F" w:rsidRDefault="0814C3BC" w:rsidP="0814C3BC">
            <w:pPr>
              <w:spacing w:after="0" w:line="259" w:lineRule="auto"/>
              <w:jc w:val="center"/>
              <w:rPr>
                <w:rFonts w:eastAsia="Arial"/>
                <w:color w:val="000000" w:themeColor="text1"/>
                <w:szCs w:val="22"/>
              </w:rPr>
            </w:pPr>
          </w:p>
          <w:p w14:paraId="073F28FA" w14:textId="3B2C8C46" w:rsidR="0814C3BC" w:rsidRPr="0096475F" w:rsidRDefault="0814C3BC" w:rsidP="0814C3BC">
            <w:pPr>
              <w:spacing w:after="0" w:line="259" w:lineRule="auto"/>
              <w:jc w:val="center"/>
              <w:rPr>
                <w:rFonts w:eastAsia="Arial"/>
                <w:color w:val="000000" w:themeColor="text1"/>
                <w:szCs w:val="22"/>
              </w:rPr>
            </w:pPr>
          </w:p>
          <w:p w14:paraId="61759C97" w14:textId="77777777" w:rsidR="00432DDA" w:rsidRPr="0096475F" w:rsidRDefault="00432DDA" w:rsidP="0814C3BC">
            <w:pPr>
              <w:spacing w:after="0" w:line="259" w:lineRule="auto"/>
              <w:jc w:val="center"/>
              <w:rPr>
                <w:rFonts w:eastAsia="Arial"/>
                <w:color w:val="000000" w:themeColor="text1"/>
                <w:szCs w:val="22"/>
              </w:rPr>
            </w:pPr>
          </w:p>
          <w:p w14:paraId="42C86539" w14:textId="7554B52D" w:rsidR="0814C3BC" w:rsidRPr="0096475F" w:rsidRDefault="0814C3BC" w:rsidP="0814C3BC">
            <w:pPr>
              <w:spacing w:after="0" w:line="259" w:lineRule="auto"/>
              <w:jc w:val="center"/>
              <w:rPr>
                <w:rFonts w:eastAsia="Arial"/>
                <w:color w:val="000000" w:themeColor="text1"/>
                <w:szCs w:val="22"/>
              </w:rPr>
            </w:pPr>
            <w:r w:rsidRPr="0096475F">
              <w:rPr>
                <w:rFonts w:eastAsia="Arial"/>
                <w:color w:val="000000" w:themeColor="text1"/>
                <w:szCs w:val="22"/>
              </w:rPr>
              <w:t>16</w:t>
            </w:r>
          </w:p>
        </w:tc>
        <w:tc>
          <w:tcPr>
            <w:tcW w:w="625" w:type="pct"/>
            <w:shd w:val="clear" w:color="auto" w:fill="auto"/>
            <w:noWrap/>
          </w:tcPr>
          <w:p w14:paraId="1814D2AD" w14:textId="17682660" w:rsidR="0814C3BC" w:rsidRPr="0096475F" w:rsidRDefault="0814C3BC" w:rsidP="0814C3BC">
            <w:pPr>
              <w:pStyle w:val="CellColumn"/>
              <w:jc w:val="center"/>
              <w:rPr>
                <w:rFonts w:ascii="Times New Roman" w:eastAsia="Arial" w:hAnsi="Times New Roman" w:cs="Times New Roman"/>
                <w:bCs w:val="0"/>
                <w:color w:val="000000" w:themeColor="text1"/>
                <w:sz w:val="22"/>
                <w:lang w:val="sl-SI"/>
              </w:rPr>
            </w:pPr>
          </w:p>
          <w:p w14:paraId="5F665031" w14:textId="34EDA9CB" w:rsidR="0814C3BC" w:rsidRPr="0096475F" w:rsidRDefault="0814C3BC" w:rsidP="0814C3BC">
            <w:pPr>
              <w:pStyle w:val="CellColumn"/>
              <w:jc w:val="center"/>
              <w:rPr>
                <w:rFonts w:ascii="Times New Roman" w:eastAsia="Arial" w:hAnsi="Times New Roman" w:cs="Times New Roman"/>
                <w:bCs w:val="0"/>
                <w:color w:val="000000" w:themeColor="text1"/>
                <w:sz w:val="22"/>
                <w:lang w:val="sl-SI"/>
              </w:rPr>
            </w:pPr>
          </w:p>
          <w:p w14:paraId="74B32895" w14:textId="77777777" w:rsidR="00432DDA" w:rsidRPr="0096475F" w:rsidRDefault="00432DDA" w:rsidP="0814C3BC">
            <w:pPr>
              <w:pStyle w:val="CellColumn"/>
              <w:jc w:val="center"/>
              <w:rPr>
                <w:rFonts w:ascii="Times New Roman" w:eastAsia="Arial" w:hAnsi="Times New Roman" w:cs="Times New Roman"/>
                <w:bCs w:val="0"/>
                <w:color w:val="000000" w:themeColor="text1"/>
                <w:sz w:val="22"/>
                <w:lang w:val="sl-SI"/>
              </w:rPr>
            </w:pPr>
          </w:p>
          <w:p w14:paraId="7836A18D" w14:textId="7102CF27" w:rsidR="0814C3BC" w:rsidRPr="0096475F" w:rsidRDefault="0814C3BC" w:rsidP="0814C3BC">
            <w:pPr>
              <w:pStyle w:val="CellColumn"/>
              <w:jc w:val="center"/>
              <w:rPr>
                <w:rFonts w:ascii="Times New Roman" w:eastAsia="Arial" w:hAnsi="Times New Roman" w:cs="Times New Roman"/>
                <w:bCs w:val="0"/>
                <w:color w:val="000000" w:themeColor="text1"/>
                <w:sz w:val="22"/>
                <w:lang w:val="sl-SI"/>
              </w:rPr>
            </w:pPr>
          </w:p>
          <w:p w14:paraId="227207F9" w14:textId="0C8F534E"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703" w:type="pct"/>
            <w:shd w:val="clear" w:color="auto" w:fill="auto"/>
            <w:noWrap/>
          </w:tcPr>
          <w:p w14:paraId="53E55BEF" w14:textId="06BC27D0" w:rsidR="0814C3BC" w:rsidRPr="0096475F" w:rsidRDefault="0814C3BC" w:rsidP="0814C3BC">
            <w:pPr>
              <w:jc w:val="center"/>
              <w:rPr>
                <w:rFonts w:eastAsia="Arial"/>
                <w:color w:val="000000" w:themeColor="text1"/>
                <w:szCs w:val="22"/>
              </w:rPr>
            </w:pPr>
          </w:p>
          <w:p w14:paraId="419DE1CD" w14:textId="36C2328C" w:rsidR="0814C3BC" w:rsidRPr="0096475F" w:rsidRDefault="0814C3BC" w:rsidP="0814C3BC">
            <w:pPr>
              <w:jc w:val="center"/>
              <w:rPr>
                <w:rFonts w:eastAsia="Arial"/>
                <w:color w:val="000000" w:themeColor="text1"/>
                <w:szCs w:val="22"/>
              </w:rPr>
            </w:pPr>
          </w:p>
          <w:p w14:paraId="7002C0E2" w14:textId="77777777" w:rsidR="00432DDA" w:rsidRPr="0096475F" w:rsidRDefault="00432DDA" w:rsidP="0814C3BC">
            <w:pPr>
              <w:jc w:val="center"/>
              <w:rPr>
                <w:rFonts w:eastAsia="Arial"/>
                <w:color w:val="000000" w:themeColor="text1"/>
                <w:szCs w:val="22"/>
              </w:rPr>
            </w:pPr>
          </w:p>
          <w:p w14:paraId="74E48D3C" w14:textId="1CFC63B5" w:rsidR="0814C3BC" w:rsidRPr="0096475F" w:rsidRDefault="0814C3BC" w:rsidP="0814C3BC">
            <w:pPr>
              <w:jc w:val="center"/>
              <w:rPr>
                <w:rFonts w:eastAsia="Arial"/>
                <w:color w:val="000000" w:themeColor="text1"/>
                <w:szCs w:val="22"/>
              </w:rPr>
            </w:pPr>
          </w:p>
          <w:p w14:paraId="2FFEB630" w14:textId="0391AC44" w:rsidR="0814C3BC" w:rsidRPr="0096475F" w:rsidRDefault="0814C3BC" w:rsidP="0814C3BC">
            <w:pPr>
              <w:jc w:val="center"/>
              <w:rPr>
                <w:rFonts w:eastAsia="Arial"/>
                <w:color w:val="000000" w:themeColor="text1"/>
                <w:szCs w:val="22"/>
              </w:rPr>
            </w:pPr>
            <w:r w:rsidRPr="0096475F">
              <w:rPr>
                <w:rFonts w:eastAsia="Arial"/>
                <w:color w:val="000000" w:themeColor="text1"/>
                <w:szCs w:val="22"/>
              </w:rPr>
              <w:t>16</w:t>
            </w:r>
          </w:p>
        </w:tc>
        <w:tc>
          <w:tcPr>
            <w:tcW w:w="703" w:type="pct"/>
            <w:shd w:val="clear" w:color="auto" w:fill="auto"/>
            <w:noWrap/>
            <w:vAlign w:val="center"/>
          </w:tcPr>
          <w:p w14:paraId="0EE8A07F" w14:textId="11F12DCB" w:rsidR="00FE6944" w:rsidRPr="0096475F" w:rsidRDefault="0032521D" w:rsidP="0814C3BC">
            <w:pPr>
              <w:spacing w:before="0" w:after="0"/>
              <w:jc w:val="center"/>
              <w:rPr>
                <w:rFonts w:eastAsia="Arial"/>
                <w:szCs w:val="22"/>
                <w:lang w:eastAsia="hr-HR"/>
              </w:rPr>
            </w:pPr>
            <w:r w:rsidRPr="0096475F">
              <w:rPr>
                <w:rFonts w:eastAsia="Arial"/>
                <w:szCs w:val="22"/>
                <w:lang w:eastAsia="hr-HR"/>
              </w:rPr>
              <w:t>17</w:t>
            </w:r>
          </w:p>
        </w:tc>
      </w:tr>
    </w:tbl>
    <w:p w14:paraId="5AB9B35A" w14:textId="74C4F6C2" w:rsidR="00AF2D6C" w:rsidRPr="0096475F" w:rsidRDefault="00AF2D6C" w:rsidP="0814C3BC">
      <w:pPr>
        <w:rPr>
          <w:rFonts w:eastAsia="Arial"/>
          <w:sz w:val="24"/>
          <w:szCs w:val="24"/>
        </w:rPr>
      </w:pPr>
    </w:p>
    <w:p w14:paraId="58B7329A" w14:textId="1C97C0DF" w:rsidR="00AF2D6C" w:rsidRPr="0096475F" w:rsidRDefault="00AF2D6C" w:rsidP="0814C3BC">
      <w:pPr>
        <w:rPr>
          <w:rFonts w:eastAsia="Arial"/>
          <w:b/>
          <w:bCs/>
          <w:sz w:val="24"/>
          <w:szCs w:val="24"/>
        </w:rPr>
      </w:pPr>
      <w:r w:rsidRPr="0096475F">
        <w:rPr>
          <w:rFonts w:eastAsia="Arial"/>
          <w:b/>
          <w:bCs/>
          <w:sz w:val="24"/>
          <w:szCs w:val="24"/>
        </w:rPr>
        <w:t>A818024 PROVEDBA E-TWINNING MREŽE</w:t>
      </w:r>
    </w:p>
    <w:tbl>
      <w:tblPr>
        <w:tblStyle w:val="TableGrid"/>
        <w:tblW w:w="9067" w:type="dxa"/>
        <w:tblLook w:val="04A0" w:firstRow="1" w:lastRow="0" w:firstColumn="1" w:lastColumn="0" w:noHBand="0" w:noVBand="1"/>
      </w:tblPr>
      <w:tblGrid>
        <w:gridCol w:w="1773"/>
        <w:gridCol w:w="1452"/>
        <w:gridCol w:w="1501"/>
        <w:gridCol w:w="1436"/>
        <w:gridCol w:w="1441"/>
        <w:gridCol w:w="1464"/>
      </w:tblGrid>
      <w:tr w:rsidR="004A1E84" w:rsidRPr="0096475F" w14:paraId="707F689B" w14:textId="77777777" w:rsidTr="0814C3BC">
        <w:trPr>
          <w:trHeight w:val="300"/>
        </w:trPr>
        <w:tc>
          <w:tcPr>
            <w:tcW w:w="1773" w:type="dxa"/>
          </w:tcPr>
          <w:p w14:paraId="02AA85BF" w14:textId="77777777" w:rsidR="004A1E84" w:rsidRPr="0096475F" w:rsidRDefault="004A1E84" w:rsidP="0814C3BC">
            <w:pPr>
              <w:jc w:val="center"/>
              <w:rPr>
                <w:rFonts w:eastAsia="Arial"/>
                <w:sz w:val="24"/>
                <w:szCs w:val="24"/>
              </w:rPr>
            </w:pPr>
          </w:p>
        </w:tc>
        <w:tc>
          <w:tcPr>
            <w:tcW w:w="1452" w:type="dxa"/>
          </w:tcPr>
          <w:p w14:paraId="62D9A5A9" w14:textId="286F5A75" w:rsidR="004A1E84" w:rsidRPr="0096475F" w:rsidRDefault="00EA1E91" w:rsidP="0814C3BC">
            <w:pPr>
              <w:jc w:val="center"/>
              <w:rPr>
                <w:rFonts w:eastAsia="Arial"/>
                <w:sz w:val="24"/>
                <w:szCs w:val="24"/>
              </w:rPr>
            </w:pPr>
            <w:r w:rsidRPr="0096475F">
              <w:rPr>
                <w:rFonts w:eastAsia="Arial"/>
                <w:sz w:val="24"/>
                <w:szCs w:val="24"/>
              </w:rPr>
              <w:t>Izvršenje 2023. (€)</w:t>
            </w:r>
          </w:p>
        </w:tc>
        <w:tc>
          <w:tcPr>
            <w:tcW w:w="1501" w:type="dxa"/>
          </w:tcPr>
          <w:p w14:paraId="52B523DB" w14:textId="609B7248"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436" w:type="dxa"/>
          </w:tcPr>
          <w:p w14:paraId="0A2D62C7" w14:textId="52F3F867" w:rsidR="004A1E84" w:rsidRPr="0096475F" w:rsidRDefault="00EA1E91" w:rsidP="0814C3BC">
            <w:pPr>
              <w:jc w:val="center"/>
              <w:rPr>
                <w:rFonts w:eastAsia="Arial"/>
                <w:sz w:val="24"/>
                <w:szCs w:val="24"/>
              </w:rPr>
            </w:pPr>
            <w:r w:rsidRPr="0096475F">
              <w:rPr>
                <w:rFonts w:eastAsia="Arial"/>
                <w:sz w:val="24"/>
                <w:szCs w:val="24"/>
              </w:rPr>
              <w:t>Izvršenje 2024. (€)</w:t>
            </w:r>
          </w:p>
        </w:tc>
        <w:tc>
          <w:tcPr>
            <w:tcW w:w="1441" w:type="dxa"/>
          </w:tcPr>
          <w:p w14:paraId="0A331415" w14:textId="38FCBD54"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464" w:type="dxa"/>
          </w:tcPr>
          <w:p w14:paraId="64962E69" w14:textId="7CBA0FD9"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r w:rsidR="731C2CDD" w:rsidRPr="0096475F">
              <w:rPr>
                <w:rFonts w:eastAsia="Arial"/>
                <w:sz w:val="24"/>
                <w:szCs w:val="24"/>
              </w:rPr>
              <w:t>.</w:t>
            </w:r>
          </w:p>
        </w:tc>
      </w:tr>
      <w:tr w:rsidR="00AF2D6C" w:rsidRPr="0096475F" w14:paraId="383835B4" w14:textId="77777777" w:rsidTr="0814C3BC">
        <w:trPr>
          <w:trHeight w:val="300"/>
        </w:trPr>
        <w:tc>
          <w:tcPr>
            <w:tcW w:w="1773" w:type="dxa"/>
          </w:tcPr>
          <w:p w14:paraId="62DCE2D0" w14:textId="05D5CFEB" w:rsidR="00AF2D6C" w:rsidRPr="0096475F" w:rsidRDefault="00AF2D6C" w:rsidP="00EE7676">
            <w:pPr>
              <w:jc w:val="center"/>
              <w:rPr>
                <w:rFonts w:eastAsia="Arial"/>
                <w:sz w:val="24"/>
                <w:szCs w:val="24"/>
              </w:rPr>
            </w:pPr>
            <w:r w:rsidRPr="0096475F">
              <w:rPr>
                <w:rFonts w:eastAsia="Arial"/>
                <w:sz w:val="24"/>
                <w:szCs w:val="24"/>
              </w:rPr>
              <w:t>A818024</w:t>
            </w:r>
          </w:p>
        </w:tc>
        <w:tc>
          <w:tcPr>
            <w:tcW w:w="1452" w:type="dxa"/>
          </w:tcPr>
          <w:p w14:paraId="4EF643F7" w14:textId="2BBAB0A2" w:rsidR="00E50CAE" w:rsidRPr="0096475F" w:rsidRDefault="009C5408" w:rsidP="009C5408">
            <w:pPr>
              <w:spacing w:before="100" w:after="0"/>
              <w:jc w:val="right"/>
              <w:rPr>
                <w:rFonts w:eastAsia="Arial"/>
                <w:color w:val="70AD47" w:themeColor="accent6"/>
                <w:sz w:val="24"/>
                <w:szCs w:val="24"/>
              </w:rPr>
            </w:pPr>
            <w:r w:rsidRPr="0096475F">
              <w:rPr>
                <w:rFonts w:eastAsia="Arial"/>
                <w:sz w:val="24"/>
                <w:szCs w:val="24"/>
              </w:rPr>
              <w:t>163.233</w:t>
            </w:r>
          </w:p>
        </w:tc>
        <w:tc>
          <w:tcPr>
            <w:tcW w:w="1501" w:type="dxa"/>
          </w:tcPr>
          <w:p w14:paraId="589A44FA" w14:textId="16165CA1" w:rsidR="000C0D92" w:rsidRPr="0096475F" w:rsidRDefault="000C0D92" w:rsidP="009C5408">
            <w:pPr>
              <w:overflowPunct/>
              <w:autoSpaceDE/>
              <w:autoSpaceDN/>
              <w:adjustRightInd/>
              <w:spacing w:before="100" w:after="0"/>
              <w:jc w:val="right"/>
              <w:textAlignment w:val="auto"/>
              <w:rPr>
                <w:rFonts w:eastAsia="Arial"/>
                <w:color w:val="70AD47" w:themeColor="accent6"/>
                <w:sz w:val="24"/>
                <w:szCs w:val="24"/>
              </w:rPr>
            </w:pPr>
            <w:r w:rsidRPr="0096475F">
              <w:rPr>
                <w:rFonts w:eastAsia="Arial"/>
                <w:sz w:val="24"/>
                <w:szCs w:val="24"/>
              </w:rPr>
              <w:t>175.654</w:t>
            </w:r>
          </w:p>
        </w:tc>
        <w:tc>
          <w:tcPr>
            <w:tcW w:w="1436" w:type="dxa"/>
          </w:tcPr>
          <w:p w14:paraId="31551A64" w14:textId="55C62A88" w:rsidR="00E50CAE" w:rsidRPr="0096475F" w:rsidRDefault="00E9019F" w:rsidP="009C5408">
            <w:pPr>
              <w:spacing w:before="100" w:after="0"/>
              <w:jc w:val="right"/>
              <w:rPr>
                <w:rFonts w:eastAsia="Arial"/>
                <w:sz w:val="24"/>
                <w:szCs w:val="24"/>
              </w:rPr>
            </w:pPr>
            <w:r w:rsidRPr="0096475F">
              <w:rPr>
                <w:rFonts w:eastAsia="Arial"/>
                <w:sz w:val="24"/>
                <w:szCs w:val="24"/>
              </w:rPr>
              <w:t>103.</w:t>
            </w:r>
            <w:r w:rsidR="00D232DB" w:rsidRPr="0096475F">
              <w:rPr>
                <w:rFonts w:eastAsia="Arial"/>
                <w:sz w:val="24"/>
                <w:szCs w:val="24"/>
              </w:rPr>
              <w:t>189</w:t>
            </w:r>
          </w:p>
        </w:tc>
        <w:tc>
          <w:tcPr>
            <w:tcW w:w="1441" w:type="dxa"/>
          </w:tcPr>
          <w:p w14:paraId="28E23390" w14:textId="74356FD7" w:rsidR="00E50CAE" w:rsidRPr="0096475F" w:rsidRDefault="00D232DB" w:rsidP="009C5408">
            <w:pPr>
              <w:spacing w:before="100" w:after="0"/>
              <w:jc w:val="right"/>
              <w:rPr>
                <w:rFonts w:eastAsia="Arial"/>
                <w:sz w:val="24"/>
                <w:szCs w:val="24"/>
              </w:rPr>
            </w:pPr>
            <w:r w:rsidRPr="0096475F">
              <w:rPr>
                <w:rFonts w:eastAsia="Arial"/>
                <w:sz w:val="24"/>
                <w:szCs w:val="24"/>
              </w:rPr>
              <w:t>58,75</w:t>
            </w:r>
          </w:p>
        </w:tc>
        <w:tc>
          <w:tcPr>
            <w:tcW w:w="1464" w:type="dxa"/>
          </w:tcPr>
          <w:p w14:paraId="08E0EEDC" w14:textId="60BA08FD" w:rsidR="00E50CAE" w:rsidRPr="0096475F" w:rsidRDefault="005F1B34" w:rsidP="009C5408">
            <w:pPr>
              <w:spacing w:before="100" w:after="0"/>
              <w:jc w:val="right"/>
              <w:rPr>
                <w:rFonts w:eastAsia="Arial"/>
                <w:color w:val="70AD47" w:themeColor="accent6"/>
                <w:sz w:val="24"/>
                <w:szCs w:val="24"/>
              </w:rPr>
            </w:pPr>
            <w:r w:rsidRPr="0096475F">
              <w:rPr>
                <w:rFonts w:eastAsia="Arial"/>
                <w:sz w:val="24"/>
                <w:szCs w:val="24"/>
              </w:rPr>
              <w:t>63,2</w:t>
            </w:r>
            <w:r w:rsidR="00FA39A5" w:rsidRPr="0096475F">
              <w:rPr>
                <w:rFonts w:eastAsia="Arial"/>
                <w:sz w:val="24"/>
                <w:szCs w:val="24"/>
              </w:rPr>
              <w:t>2</w:t>
            </w:r>
          </w:p>
        </w:tc>
      </w:tr>
    </w:tbl>
    <w:p w14:paraId="10332C55" w14:textId="77777777" w:rsidR="00AF2D6C" w:rsidRPr="0096475F" w:rsidRDefault="00AF2D6C" w:rsidP="0814C3BC">
      <w:pPr>
        <w:rPr>
          <w:rFonts w:eastAsia="Arial"/>
          <w:b/>
          <w:bCs/>
          <w:sz w:val="24"/>
          <w:szCs w:val="24"/>
        </w:rPr>
      </w:pPr>
      <w:r w:rsidRPr="0096475F">
        <w:rPr>
          <w:rFonts w:eastAsia="Arial"/>
          <w:b/>
          <w:bCs/>
          <w:sz w:val="24"/>
          <w:szCs w:val="24"/>
        </w:rPr>
        <w:t xml:space="preserve">Zakonske i druge pravne osnove </w:t>
      </w:r>
    </w:p>
    <w:p w14:paraId="1CCBEF08" w14:textId="0B9F755F" w:rsidR="2F377376" w:rsidRPr="0096475F" w:rsidRDefault="78F10FFA" w:rsidP="420C8DD5">
      <w:pPr>
        <w:rPr>
          <w:rFonts w:eastAsia="Arial"/>
          <w:sz w:val="24"/>
          <w:szCs w:val="24"/>
        </w:rPr>
      </w:pPr>
      <w:r w:rsidRPr="0096475F">
        <w:rPr>
          <w:rFonts w:eastAsia="Arial"/>
          <w:sz w:val="24"/>
          <w:szCs w:val="24"/>
        </w:rPr>
        <w:t xml:space="preserve">Zakon o Agenciji za mobilnost i programe EU, </w:t>
      </w:r>
      <w:r w:rsidR="00D06041">
        <w:rPr>
          <w:rFonts w:eastAsia="Arial"/>
          <w:sz w:val="24"/>
          <w:szCs w:val="24"/>
        </w:rPr>
        <w:t>U</w:t>
      </w:r>
      <w:r w:rsidRPr="0096475F">
        <w:rPr>
          <w:rFonts w:eastAsia="Arial"/>
          <w:sz w:val="24"/>
          <w:szCs w:val="24"/>
        </w:rPr>
        <w:t>govor</w:t>
      </w:r>
      <w:r w:rsidR="00D06041">
        <w:rPr>
          <w:rFonts w:eastAsia="Arial"/>
          <w:sz w:val="24"/>
          <w:szCs w:val="24"/>
        </w:rPr>
        <w:t>i</w:t>
      </w:r>
      <w:r w:rsidRPr="0096475F">
        <w:rPr>
          <w:rFonts w:eastAsia="Arial"/>
          <w:sz w:val="24"/>
          <w:szCs w:val="24"/>
        </w:rPr>
        <w:t xml:space="preserve"> s Europskom komisijom o provedbi aktivnosti </w:t>
      </w:r>
      <w:proofErr w:type="spellStart"/>
      <w:r w:rsidRPr="0096475F">
        <w:rPr>
          <w:rFonts w:eastAsia="Arial"/>
          <w:sz w:val="24"/>
          <w:szCs w:val="24"/>
        </w:rPr>
        <w:t>eTwinning</w:t>
      </w:r>
      <w:proofErr w:type="spellEnd"/>
      <w:r w:rsidRPr="0096475F">
        <w:rPr>
          <w:rFonts w:eastAsia="Arial"/>
          <w:sz w:val="24"/>
          <w:szCs w:val="24"/>
        </w:rPr>
        <w:t>, Uredba (EU) 2021/817 Europskog parlamenta i Vijeća od 20. svibnja 2021. o uspostavi programa Unije za obrazovanje i osposobljavanje, mlade i sport Erasmus+ te o stavljanju izvan snage Uredbe (EU) br. 1288/2013.</w:t>
      </w:r>
      <w:r w:rsidR="00A627C6" w:rsidRPr="0096475F">
        <w:rPr>
          <w:rFonts w:eastAsia="Arial"/>
          <w:sz w:val="24"/>
          <w:szCs w:val="24"/>
        </w:rPr>
        <w:t xml:space="preserve"> </w:t>
      </w:r>
    </w:p>
    <w:p w14:paraId="477172EF" w14:textId="3D219036" w:rsidR="00AF2D6C" w:rsidRPr="0096475F" w:rsidRDefault="00AF2D6C" w:rsidP="0814C3BC">
      <w:pPr>
        <w:rPr>
          <w:rFonts w:eastAsia="Arial"/>
          <w:b/>
          <w:bCs/>
          <w:sz w:val="24"/>
          <w:szCs w:val="24"/>
        </w:rPr>
      </w:pPr>
      <w:r w:rsidRPr="0096475F">
        <w:rPr>
          <w:rFonts w:eastAsia="Arial"/>
          <w:b/>
          <w:bCs/>
          <w:sz w:val="24"/>
          <w:szCs w:val="24"/>
        </w:rPr>
        <w:t>Opis aktivnosti</w:t>
      </w:r>
    </w:p>
    <w:p w14:paraId="75EF86EB" w14:textId="50234EF1" w:rsidR="388A0C5B" w:rsidRPr="0096475F" w:rsidRDefault="40AE8F18" w:rsidP="420C8DD5">
      <w:pPr>
        <w:rPr>
          <w:rFonts w:eastAsia="Arial"/>
          <w:sz w:val="24"/>
          <w:szCs w:val="24"/>
        </w:rPr>
      </w:pPr>
      <w:proofErr w:type="spellStart"/>
      <w:r w:rsidRPr="0096475F">
        <w:rPr>
          <w:rFonts w:eastAsia="Arial"/>
          <w:sz w:val="24"/>
          <w:szCs w:val="24"/>
        </w:rPr>
        <w:t>eTwinning</w:t>
      </w:r>
      <w:proofErr w:type="spellEnd"/>
      <w:r w:rsidRPr="0096475F">
        <w:rPr>
          <w:rFonts w:eastAsia="Arial"/>
          <w:sz w:val="24"/>
          <w:szCs w:val="24"/>
        </w:rPr>
        <w:t xml:space="preserve"> je europska zajednica odgojno-obrazovnih djelatnika </w:t>
      </w:r>
      <w:r w:rsidR="00106D96" w:rsidRPr="0096475F">
        <w:rPr>
          <w:rFonts w:eastAsia="Arial"/>
          <w:sz w:val="24"/>
          <w:szCs w:val="24"/>
        </w:rPr>
        <w:t xml:space="preserve">u 46 zemalja </w:t>
      </w:r>
      <w:r w:rsidRPr="0096475F">
        <w:rPr>
          <w:rFonts w:eastAsia="Arial"/>
          <w:sz w:val="24"/>
          <w:szCs w:val="24"/>
        </w:rPr>
        <w:t xml:space="preserve">koja djeluje u sklopu Europskog portala za školsko obrazovanje kao sigurna platforma za suradnju odgojno-obrazovnih djelatnika iz svih zemalja članica </w:t>
      </w:r>
      <w:proofErr w:type="spellStart"/>
      <w:r w:rsidRPr="0096475F">
        <w:rPr>
          <w:rFonts w:eastAsia="Arial"/>
          <w:sz w:val="24"/>
          <w:szCs w:val="24"/>
        </w:rPr>
        <w:t>eTwinninga</w:t>
      </w:r>
      <w:proofErr w:type="spellEnd"/>
      <w:r w:rsidRPr="0096475F">
        <w:rPr>
          <w:rFonts w:eastAsia="Arial"/>
          <w:sz w:val="24"/>
          <w:szCs w:val="24"/>
        </w:rPr>
        <w:t xml:space="preserve">. </w:t>
      </w:r>
      <w:r w:rsidR="147DC46B" w:rsidRPr="0096475F">
        <w:rPr>
          <w:rFonts w:eastAsia="Arial"/>
          <w:sz w:val="24"/>
          <w:szCs w:val="24"/>
        </w:rPr>
        <w:t>(u Hrvatskoj njih više od</w:t>
      </w:r>
      <w:r w:rsidR="36B248FA" w:rsidRPr="0096475F">
        <w:rPr>
          <w:rFonts w:eastAsia="Arial"/>
          <w:sz w:val="24"/>
          <w:szCs w:val="24"/>
        </w:rPr>
        <w:t xml:space="preserve"> </w:t>
      </w:r>
      <w:r w:rsidR="00106D96" w:rsidRPr="0096475F">
        <w:rPr>
          <w:rFonts w:eastAsia="Arial"/>
          <w:sz w:val="24"/>
          <w:szCs w:val="24"/>
        </w:rPr>
        <w:t>23</w:t>
      </w:r>
      <w:r w:rsidR="36B248FA" w:rsidRPr="0096475F">
        <w:rPr>
          <w:rFonts w:eastAsia="Arial"/>
          <w:sz w:val="24"/>
          <w:szCs w:val="24"/>
        </w:rPr>
        <w:t>.000</w:t>
      </w:r>
      <w:r w:rsidR="147DC46B" w:rsidRPr="0096475F">
        <w:rPr>
          <w:rFonts w:eastAsia="Arial"/>
          <w:sz w:val="24"/>
          <w:szCs w:val="24"/>
        </w:rPr>
        <w:t xml:space="preserve">) s ciljem umrežavanja, stručnog usavršavanja, provedbe projekata i suradnje. </w:t>
      </w:r>
      <w:proofErr w:type="spellStart"/>
      <w:r w:rsidR="147DC46B" w:rsidRPr="0096475F">
        <w:rPr>
          <w:rFonts w:eastAsia="Arial"/>
          <w:sz w:val="24"/>
          <w:szCs w:val="24"/>
        </w:rPr>
        <w:t>eTwinning</w:t>
      </w:r>
      <w:r w:rsidR="6777486C" w:rsidRPr="0096475F">
        <w:rPr>
          <w:rFonts w:eastAsia="Arial"/>
          <w:sz w:val="24"/>
          <w:szCs w:val="24"/>
        </w:rPr>
        <w:t>ova</w:t>
      </w:r>
      <w:proofErr w:type="spellEnd"/>
      <w:r w:rsidR="147DC46B" w:rsidRPr="0096475F">
        <w:rPr>
          <w:rFonts w:eastAsia="Arial"/>
          <w:sz w:val="24"/>
          <w:szCs w:val="24"/>
        </w:rPr>
        <w:t xml:space="preserve"> zajednica okupljena je posredstvom digitalne platforme namijenjene međunarodnoj suradnji i usavršavanju odgojno-obrazovnih djelatnika, od predškolskog odgoja i obrazovanja do srednj</w:t>
      </w:r>
      <w:r w:rsidR="4299BC09" w:rsidRPr="0096475F">
        <w:rPr>
          <w:rFonts w:eastAsia="Arial"/>
          <w:sz w:val="24"/>
          <w:szCs w:val="24"/>
        </w:rPr>
        <w:t xml:space="preserve">oškolskog </w:t>
      </w:r>
      <w:r w:rsidR="147DC46B" w:rsidRPr="0096475F">
        <w:rPr>
          <w:rFonts w:eastAsia="Arial"/>
          <w:sz w:val="24"/>
          <w:szCs w:val="24"/>
        </w:rPr>
        <w:t xml:space="preserve">obrazovanja. </w:t>
      </w:r>
    </w:p>
    <w:p w14:paraId="1CF30622" w14:textId="0FD42E65" w:rsidR="2A48E1CA" w:rsidRPr="0096475F" w:rsidRDefault="55DF757C" w:rsidP="420C8DD5">
      <w:pPr>
        <w:rPr>
          <w:rFonts w:eastAsia="Arial"/>
          <w:sz w:val="24"/>
          <w:szCs w:val="24"/>
        </w:rPr>
      </w:pPr>
      <w:r w:rsidRPr="0096475F">
        <w:rPr>
          <w:rFonts w:eastAsia="Arial"/>
          <w:sz w:val="24"/>
          <w:szCs w:val="24"/>
        </w:rPr>
        <w:lastRenderedPageBreak/>
        <w:t xml:space="preserve">Tijekom </w:t>
      </w:r>
      <w:r w:rsidR="00D97C57" w:rsidRPr="0096475F">
        <w:rPr>
          <w:rFonts w:eastAsia="Arial"/>
          <w:sz w:val="24"/>
          <w:szCs w:val="24"/>
        </w:rPr>
        <w:t>2024</w:t>
      </w:r>
      <w:r w:rsidRPr="0096475F">
        <w:rPr>
          <w:rFonts w:eastAsia="Arial"/>
          <w:sz w:val="24"/>
          <w:szCs w:val="24"/>
        </w:rPr>
        <w:t xml:space="preserve">. godine </w:t>
      </w:r>
      <w:r w:rsidR="00A03A1B" w:rsidRPr="0096475F">
        <w:rPr>
          <w:rFonts w:eastAsia="Arial"/>
          <w:sz w:val="24"/>
          <w:szCs w:val="24"/>
        </w:rPr>
        <w:t xml:space="preserve">ostvarena </w:t>
      </w:r>
      <w:r w:rsidRPr="0096475F">
        <w:rPr>
          <w:rFonts w:eastAsia="Arial"/>
          <w:sz w:val="24"/>
          <w:szCs w:val="24"/>
        </w:rPr>
        <w:t xml:space="preserve">je ukupno </w:t>
      </w:r>
      <w:r w:rsidR="00A03A1B" w:rsidRPr="0096475F">
        <w:rPr>
          <w:rFonts w:eastAsia="Arial"/>
          <w:sz w:val="24"/>
          <w:szCs w:val="24"/>
        </w:rPr>
        <w:t xml:space="preserve">81 </w:t>
      </w:r>
      <w:proofErr w:type="spellStart"/>
      <w:r w:rsidRPr="0096475F">
        <w:rPr>
          <w:rFonts w:eastAsia="Arial"/>
          <w:sz w:val="24"/>
          <w:szCs w:val="24"/>
        </w:rPr>
        <w:t>eTwinningov</w:t>
      </w:r>
      <w:r w:rsidR="00A03A1B" w:rsidRPr="0096475F">
        <w:rPr>
          <w:rFonts w:eastAsia="Arial"/>
          <w:sz w:val="24"/>
          <w:szCs w:val="24"/>
        </w:rPr>
        <w:t>a</w:t>
      </w:r>
      <w:proofErr w:type="spellEnd"/>
      <w:r w:rsidRPr="0096475F">
        <w:rPr>
          <w:rFonts w:eastAsia="Arial"/>
          <w:sz w:val="24"/>
          <w:szCs w:val="24"/>
        </w:rPr>
        <w:t xml:space="preserve"> mobilnost za odgojno-obrazovne djelatnike</w:t>
      </w:r>
      <w:r w:rsidR="0069014F" w:rsidRPr="0096475F">
        <w:rPr>
          <w:rFonts w:eastAsia="Arial"/>
          <w:sz w:val="24"/>
          <w:szCs w:val="24"/>
        </w:rPr>
        <w:t xml:space="preserve">, a </w:t>
      </w:r>
      <w:r w:rsidRPr="0096475F">
        <w:rPr>
          <w:rFonts w:eastAsia="Arial"/>
          <w:sz w:val="24"/>
          <w:szCs w:val="24"/>
        </w:rPr>
        <w:t xml:space="preserve">sudjelovali </w:t>
      </w:r>
      <w:r w:rsidR="0069014F" w:rsidRPr="0096475F">
        <w:rPr>
          <w:rFonts w:eastAsia="Arial"/>
          <w:sz w:val="24"/>
          <w:szCs w:val="24"/>
        </w:rPr>
        <w:t xml:space="preserve">su </w:t>
      </w:r>
      <w:r w:rsidRPr="0096475F">
        <w:rPr>
          <w:rFonts w:eastAsia="Arial"/>
          <w:sz w:val="24"/>
          <w:szCs w:val="24"/>
        </w:rPr>
        <w:t xml:space="preserve">i djelatnici inicijative </w:t>
      </w:r>
      <w:proofErr w:type="spellStart"/>
      <w:r w:rsidRPr="0096475F">
        <w:rPr>
          <w:rFonts w:eastAsia="Arial"/>
          <w:sz w:val="24"/>
          <w:szCs w:val="24"/>
        </w:rPr>
        <w:t>eTwinning</w:t>
      </w:r>
      <w:proofErr w:type="spellEnd"/>
      <w:r w:rsidR="00B63FCA" w:rsidRPr="0096475F">
        <w:rPr>
          <w:rFonts w:eastAsia="Arial"/>
          <w:sz w:val="24"/>
          <w:szCs w:val="24"/>
        </w:rPr>
        <w:t>.</w:t>
      </w:r>
      <w:r w:rsidR="00C125B3" w:rsidRPr="0096475F">
        <w:rPr>
          <w:rFonts w:eastAsia="Arial"/>
          <w:sz w:val="24"/>
          <w:szCs w:val="24"/>
        </w:rPr>
        <w:t xml:space="preserve"> </w:t>
      </w:r>
      <w:r w:rsidR="00B63FCA" w:rsidRPr="0096475F">
        <w:rPr>
          <w:sz w:val="24"/>
          <w:szCs w:val="24"/>
        </w:rPr>
        <w:t xml:space="preserve">Od toga je ostvareno 37 fizičkih mobilnosti hrvatskih korisnika, </w:t>
      </w:r>
      <w:proofErr w:type="spellStart"/>
      <w:r w:rsidR="00B63FCA" w:rsidRPr="0096475F">
        <w:rPr>
          <w:sz w:val="24"/>
          <w:szCs w:val="24"/>
        </w:rPr>
        <w:t>eTwinningovih</w:t>
      </w:r>
      <w:proofErr w:type="spellEnd"/>
      <w:r w:rsidR="00B63FCA" w:rsidRPr="0096475F">
        <w:rPr>
          <w:sz w:val="24"/>
          <w:szCs w:val="24"/>
        </w:rPr>
        <w:t xml:space="preserve"> ambasadora i djelatnika Nacionalne organizacije za potporu </w:t>
      </w:r>
      <w:proofErr w:type="spellStart"/>
      <w:r w:rsidR="00B63FCA" w:rsidRPr="0096475F">
        <w:rPr>
          <w:sz w:val="24"/>
          <w:szCs w:val="24"/>
        </w:rPr>
        <w:t>eTwinningu</w:t>
      </w:r>
      <w:proofErr w:type="spellEnd"/>
      <w:r w:rsidR="00B63FCA" w:rsidRPr="0096475F">
        <w:rPr>
          <w:sz w:val="24"/>
          <w:szCs w:val="24"/>
        </w:rPr>
        <w:t xml:space="preserve"> na 15 </w:t>
      </w:r>
      <w:r w:rsidR="00FB6A9C" w:rsidRPr="0096475F">
        <w:rPr>
          <w:sz w:val="24"/>
          <w:szCs w:val="24"/>
        </w:rPr>
        <w:t xml:space="preserve">fizičkih </w:t>
      </w:r>
      <w:r w:rsidR="00B63FCA" w:rsidRPr="0096475F">
        <w:rPr>
          <w:sz w:val="24"/>
          <w:szCs w:val="24"/>
        </w:rPr>
        <w:t>događanja</w:t>
      </w:r>
      <w:r w:rsidR="00FB6A9C" w:rsidRPr="0096475F">
        <w:rPr>
          <w:sz w:val="24"/>
          <w:szCs w:val="24"/>
        </w:rPr>
        <w:t xml:space="preserve"> </w:t>
      </w:r>
      <w:r w:rsidR="00B63FCA" w:rsidRPr="0096475F">
        <w:rPr>
          <w:sz w:val="24"/>
          <w:szCs w:val="24"/>
        </w:rPr>
        <w:t xml:space="preserve">(međunarodni seminari, radionice i konferencije) i 44 </w:t>
      </w:r>
      <w:r w:rsidR="00FB6A9C" w:rsidRPr="0096475F">
        <w:rPr>
          <w:i/>
          <w:iCs/>
          <w:sz w:val="24"/>
          <w:szCs w:val="24"/>
        </w:rPr>
        <w:t>online</w:t>
      </w:r>
      <w:r w:rsidR="00FB6A9C" w:rsidRPr="0096475F">
        <w:rPr>
          <w:sz w:val="24"/>
          <w:szCs w:val="24"/>
        </w:rPr>
        <w:t xml:space="preserve"> </w:t>
      </w:r>
      <w:r w:rsidR="00B63FCA" w:rsidRPr="0096475F">
        <w:rPr>
          <w:sz w:val="24"/>
          <w:szCs w:val="24"/>
        </w:rPr>
        <w:t>mobilnosti na 5 obrazovnih događanja (međunarodni seminari, konferencije, radionice, sastanci).</w:t>
      </w:r>
      <w:r w:rsidRPr="0096475F">
        <w:rPr>
          <w:rFonts w:eastAsia="Arial"/>
          <w:sz w:val="24"/>
          <w:szCs w:val="24"/>
        </w:rPr>
        <w:t xml:space="preserve"> </w:t>
      </w:r>
      <w:r w:rsidR="00CE5A08" w:rsidRPr="0096475F">
        <w:rPr>
          <w:rFonts w:eastAsia="Arial"/>
          <w:sz w:val="24"/>
          <w:szCs w:val="24"/>
        </w:rPr>
        <w:t>I</w:t>
      </w:r>
      <w:r w:rsidRPr="0096475F">
        <w:rPr>
          <w:rFonts w:eastAsia="Arial"/>
          <w:sz w:val="24"/>
          <w:szCs w:val="24"/>
        </w:rPr>
        <w:t xml:space="preserve">zdvojeno: sudjelovanje na europskoj </w:t>
      </w:r>
      <w:r w:rsidRPr="0096475F">
        <w:rPr>
          <w:rFonts w:eastAsia="Arial"/>
          <w:i/>
          <w:iCs/>
          <w:sz w:val="24"/>
          <w:szCs w:val="24"/>
        </w:rPr>
        <w:t>online</w:t>
      </w:r>
      <w:r w:rsidRPr="0096475F">
        <w:rPr>
          <w:rFonts w:eastAsia="Arial"/>
          <w:sz w:val="24"/>
          <w:szCs w:val="24"/>
        </w:rPr>
        <w:t xml:space="preserve"> </w:t>
      </w:r>
      <w:proofErr w:type="spellStart"/>
      <w:r w:rsidRPr="0096475F">
        <w:rPr>
          <w:rFonts w:eastAsia="Arial"/>
          <w:sz w:val="24"/>
          <w:szCs w:val="24"/>
        </w:rPr>
        <w:t>eTwinning</w:t>
      </w:r>
      <w:proofErr w:type="spellEnd"/>
      <w:r w:rsidRPr="0096475F">
        <w:rPr>
          <w:rFonts w:eastAsia="Arial"/>
          <w:sz w:val="24"/>
          <w:szCs w:val="24"/>
        </w:rPr>
        <w:t xml:space="preserve"> konferenciji; sudjelovanje na godišnjoj konferenciji Inicijative za obrazovanje učitelja i nastavnika, sudjelovanje na europskoj tematskoj konferenciji za </w:t>
      </w:r>
      <w:proofErr w:type="spellStart"/>
      <w:r w:rsidRPr="0096475F">
        <w:rPr>
          <w:rFonts w:eastAsia="Arial"/>
          <w:sz w:val="24"/>
          <w:szCs w:val="24"/>
        </w:rPr>
        <w:t>eTwinningove</w:t>
      </w:r>
      <w:proofErr w:type="spellEnd"/>
      <w:r w:rsidRPr="0096475F">
        <w:rPr>
          <w:rFonts w:eastAsia="Arial"/>
          <w:sz w:val="24"/>
          <w:szCs w:val="24"/>
        </w:rPr>
        <w:t xml:space="preserve"> škole.</w:t>
      </w:r>
    </w:p>
    <w:p w14:paraId="0056E794" w14:textId="2A512808" w:rsidR="007A0D43" w:rsidRPr="0096475F" w:rsidRDefault="6CB9B1CF" w:rsidP="420C8DD5">
      <w:pPr>
        <w:rPr>
          <w:rFonts w:eastAsia="Arial"/>
          <w:sz w:val="24"/>
          <w:szCs w:val="24"/>
        </w:rPr>
      </w:pPr>
      <w:r w:rsidRPr="0096475F">
        <w:rPr>
          <w:rFonts w:eastAsia="Arial"/>
          <w:sz w:val="24"/>
          <w:szCs w:val="24"/>
        </w:rPr>
        <w:t xml:space="preserve">Nadalje, provedene su aktivnosti uključivale održavanje 2 radionice pod vodstvom </w:t>
      </w:r>
      <w:proofErr w:type="spellStart"/>
      <w:r w:rsidRPr="0096475F">
        <w:rPr>
          <w:rFonts w:eastAsia="Arial"/>
          <w:sz w:val="24"/>
          <w:szCs w:val="24"/>
        </w:rPr>
        <w:t>eTwinningovih</w:t>
      </w:r>
      <w:proofErr w:type="spellEnd"/>
      <w:r w:rsidRPr="0096475F">
        <w:rPr>
          <w:rFonts w:eastAsia="Arial"/>
          <w:sz w:val="24"/>
          <w:szCs w:val="24"/>
        </w:rPr>
        <w:t xml:space="preserve"> ambasadora na nacionalnoj godišnjoj CARNet konferenciji i međunarodnoj konferenciji Hrvatske zajednice osnovnih škola te organizaciju nacionalne godišnje </w:t>
      </w:r>
      <w:proofErr w:type="spellStart"/>
      <w:r w:rsidRPr="0096475F">
        <w:rPr>
          <w:rFonts w:eastAsia="Arial"/>
          <w:sz w:val="24"/>
          <w:szCs w:val="24"/>
        </w:rPr>
        <w:t>eTwinningove</w:t>
      </w:r>
      <w:proofErr w:type="spellEnd"/>
      <w:r w:rsidRPr="0096475F">
        <w:rPr>
          <w:rFonts w:eastAsia="Arial"/>
          <w:sz w:val="24"/>
          <w:szCs w:val="24"/>
        </w:rPr>
        <w:t xml:space="preserve"> konferencije </w:t>
      </w:r>
      <w:r w:rsidR="00CE5A08" w:rsidRPr="0096475F">
        <w:rPr>
          <w:rFonts w:eastAsia="Arial"/>
          <w:i/>
          <w:iCs/>
          <w:sz w:val="24"/>
          <w:szCs w:val="24"/>
        </w:rPr>
        <w:t>online</w:t>
      </w:r>
      <w:r w:rsidRPr="0096475F">
        <w:rPr>
          <w:rFonts w:eastAsia="Arial"/>
          <w:sz w:val="24"/>
          <w:szCs w:val="24"/>
        </w:rPr>
        <w:t xml:space="preserve">. Provedene su aktivnosti također obuhvatile organizaciju promotivnih i informativnih aktivnosti, pripremu i izradu promotivnih i informativnih materijala, provođenje promotivne kampanje na društvenim mrežama, troškove održavanja mrežne domene i licence Zoom, troškove organizacije i provođenja informativno-promotivnih edukacija Erasmus+ i </w:t>
      </w:r>
      <w:proofErr w:type="spellStart"/>
      <w:r w:rsidRPr="0096475F">
        <w:rPr>
          <w:rFonts w:eastAsia="Arial"/>
          <w:sz w:val="24"/>
          <w:szCs w:val="24"/>
        </w:rPr>
        <w:t>eTwinningovih</w:t>
      </w:r>
      <w:proofErr w:type="spellEnd"/>
      <w:r w:rsidRPr="0096475F">
        <w:rPr>
          <w:rFonts w:eastAsia="Arial"/>
          <w:sz w:val="24"/>
          <w:szCs w:val="24"/>
        </w:rPr>
        <w:t xml:space="preserve"> ambasadora. Uz potporu mreže dugogodišnjih ambasadora </w:t>
      </w:r>
      <w:proofErr w:type="spellStart"/>
      <w:r w:rsidRPr="0096475F">
        <w:rPr>
          <w:rFonts w:eastAsia="Arial"/>
          <w:sz w:val="24"/>
          <w:szCs w:val="24"/>
        </w:rPr>
        <w:t>eTwinninga</w:t>
      </w:r>
      <w:proofErr w:type="spellEnd"/>
      <w:r w:rsidRPr="0096475F">
        <w:rPr>
          <w:rFonts w:eastAsia="Arial"/>
          <w:sz w:val="24"/>
          <w:szCs w:val="24"/>
        </w:rPr>
        <w:t xml:space="preserve"> u 202</w:t>
      </w:r>
      <w:r w:rsidR="0007149D" w:rsidRPr="0096475F">
        <w:rPr>
          <w:rFonts w:eastAsia="Arial"/>
          <w:sz w:val="24"/>
          <w:szCs w:val="24"/>
        </w:rPr>
        <w:t>4</w:t>
      </w:r>
      <w:r w:rsidRPr="0096475F">
        <w:rPr>
          <w:rFonts w:eastAsia="Arial"/>
          <w:sz w:val="24"/>
          <w:szCs w:val="24"/>
        </w:rPr>
        <w:t xml:space="preserve">. godini organizirano je </w:t>
      </w:r>
      <w:r w:rsidR="0007149D" w:rsidRPr="0096475F">
        <w:rPr>
          <w:sz w:val="24"/>
          <w:szCs w:val="24"/>
        </w:rPr>
        <w:t>66</w:t>
      </w:r>
      <w:r w:rsidRPr="0096475F">
        <w:rPr>
          <w:rFonts w:eastAsia="Arial"/>
          <w:sz w:val="24"/>
          <w:szCs w:val="24"/>
        </w:rPr>
        <w:t xml:space="preserve"> </w:t>
      </w:r>
      <w:r w:rsidR="00D06041">
        <w:rPr>
          <w:rFonts w:eastAsia="Arial"/>
          <w:sz w:val="24"/>
          <w:szCs w:val="24"/>
        </w:rPr>
        <w:t>aktivnosti</w:t>
      </w:r>
      <w:r w:rsidRPr="0096475F">
        <w:rPr>
          <w:rFonts w:eastAsia="Arial"/>
          <w:sz w:val="24"/>
          <w:szCs w:val="24"/>
        </w:rPr>
        <w:t xml:space="preserve"> usavršavanja za hrvatske korisnike </w:t>
      </w:r>
      <w:proofErr w:type="spellStart"/>
      <w:r w:rsidRPr="0096475F">
        <w:rPr>
          <w:rFonts w:eastAsia="Arial"/>
          <w:sz w:val="24"/>
          <w:szCs w:val="24"/>
        </w:rPr>
        <w:t>eTwinninga</w:t>
      </w:r>
      <w:proofErr w:type="spellEnd"/>
      <w:r w:rsidRPr="0096475F">
        <w:rPr>
          <w:rFonts w:eastAsia="Arial"/>
          <w:sz w:val="24"/>
          <w:szCs w:val="24"/>
        </w:rPr>
        <w:t xml:space="preserve">, koja su okupila </w:t>
      </w:r>
      <w:r w:rsidR="0007149D" w:rsidRPr="0096475F">
        <w:rPr>
          <w:rFonts w:eastAsia="Arial"/>
          <w:sz w:val="24"/>
          <w:szCs w:val="24"/>
        </w:rPr>
        <w:t>2495</w:t>
      </w:r>
      <w:r w:rsidRPr="0096475F">
        <w:rPr>
          <w:rFonts w:eastAsia="Arial"/>
          <w:sz w:val="24"/>
          <w:szCs w:val="24"/>
        </w:rPr>
        <w:t xml:space="preserve"> korisnika. Događanja su održana u virtualnom i fizičkom formatu</w:t>
      </w:r>
      <w:r w:rsidR="0007149D" w:rsidRPr="0096475F">
        <w:rPr>
          <w:rFonts w:eastAsia="Arial"/>
          <w:sz w:val="24"/>
          <w:szCs w:val="24"/>
        </w:rPr>
        <w:t xml:space="preserve"> te hibridno</w:t>
      </w:r>
      <w:r w:rsidRPr="0096475F">
        <w:rPr>
          <w:rFonts w:eastAsia="Arial"/>
          <w:sz w:val="24"/>
          <w:szCs w:val="24"/>
        </w:rPr>
        <w:t>.</w:t>
      </w:r>
    </w:p>
    <w:p w14:paraId="5F1DA04D" w14:textId="6DA280BD" w:rsidR="007A0D43" w:rsidRPr="0096475F" w:rsidRDefault="4F1AB389" w:rsidP="420C8DD5">
      <w:pPr>
        <w:rPr>
          <w:rFonts w:eastAsia="Arial"/>
          <w:sz w:val="24"/>
          <w:szCs w:val="24"/>
        </w:rPr>
      </w:pPr>
      <w:r w:rsidRPr="0096475F">
        <w:rPr>
          <w:rFonts w:eastAsia="Arial"/>
          <w:sz w:val="24"/>
          <w:szCs w:val="24"/>
        </w:rPr>
        <w:t>Mreža</w:t>
      </w:r>
      <w:r w:rsidR="003328E3" w:rsidRPr="0096475F">
        <w:rPr>
          <w:rFonts w:eastAsia="Arial"/>
          <w:sz w:val="24"/>
          <w:szCs w:val="24"/>
        </w:rPr>
        <w:t xml:space="preserve"> </w:t>
      </w:r>
      <w:proofErr w:type="spellStart"/>
      <w:r w:rsidR="49EFA125" w:rsidRPr="0096475F">
        <w:rPr>
          <w:rFonts w:eastAsia="Arial"/>
          <w:sz w:val="24"/>
          <w:szCs w:val="24"/>
        </w:rPr>
        <w:t>eTwinning</w:t>
      </w:r>
      <w:r w:rsidR="62199A16" w:rsidRPr="0096475F">
        <w:rPr>
          <w:rFonts w:eastAsia="Arial"/>
          <w:sz w:val="24"/>
          <w:szCs w:val="24"/>
        </w:rPr>
        <w:t>ovih</w:t>
      </w:r>
      <w:proofErr w:type="spellEnd"/>
      <w:r w:rsidR="49EFA125" w:rsidRPr="0096475F">
        <w:rPr>
          <w:rFonts w:eastAsia="Arial"/>
          <w:sz w:val="24"/>
          <w:szCs w:val="24"/>
        </w:rPr>
        <w:t xml:space="preserve"> ambasadora </w:t>
      </w:r>
      <w:r w:rsidRPr="0096475F">
        <w:rPr>
          <w:rFonts w:eastAsia="Arial"/>
          <w:sz w:val="24"/>
          <w:szCs w:val="24"/>
        </w:rPr>
        <w:t xml:space="preserve">nastavila je s pružanjem </w:t>
      </w:r>
      <w:r w:rsidR="49EFA125" w:rsidRPr="0096475F">
        <w:rPr>
          <w:rFonts w:eastAsia="Arial"/>
          <w:sz w:val="24"/>
          <w:szCs w:val="24"/>
        </w:rPr>
        <w:t>podršk</w:t>
      </w:r>
      <w:r w:rsidRPr="0096475F">
        <w:rPr>
          <w:rFonts w:eastAsia="Arial"/>
          <w:sz w:val="24"/>
          <w:szCs w:val="24"/>
        </w:rPr>
        <w:t>e</w:t>
      </w:r>
      <w:r w:rsidR="49EFA125" w:rsidRPr="0096475F">
        <w:rPr>
          <w:rFonts w:eastAsia="Arial"/>
          <w:sz w:val="24"/>
          <w:szCs w:val="24"/>
        </w:rPr>
        <w:t xml:space="preserve"> korisnicima </w:t>
      </w:r>
      <w:proofErr w:type="spellStart"/>
      <w:r w:rsidR="49EFA125" w:rsidRPr="0096475F">
        <w:rPr>
          <w:rFonts w:eastAsia="Arial"/>
          <w:sz w:val="24"/>
          <w:szCs w:val="24"/>
        </w:rPr>
        <w:t>eTwinninga</w:t>
      </w:r>
      <w:proofErr w:type="spellEnd"/>
      <w:r w:rsidR="49EFA125" w:rsidRPr="0096475F">
        <w:rPr>
          <w:rFonts w:eastAsia="Arial"/>
          <w:sz w:val="24"/>
          <w:szCs w:val="24"/>
        </w:rPr>
        <w:t xml:space="preserve">, posebno u kontekstu </w:t>
      </w:r>
      <w:r w:rsidR="7058F919" w:rsidRPr="0096475F">
        <w:rPr>
          <w:rFonts w:eastAsia="Arial"/>
          <w:sz w:val="24"/>
          <w:szCs w:val="24"/>
        </w:rPr>
        <w:t xml:space="preserve">migracije </w:t>
      </w:r>
      <w:proofErr w:type="spellStart"/>
      <w:r w:rsidR="49EFA125" w:rsidRPr="0096475F">
        <w:rPr>
          <w:rFonts w:eastAsia="Arial"/>
          <w:sz w:val="24"/>
          <w:szCs w:val="24"/>
        </w:rPr>
        <w:t>eTwinninga</w:t>
      </w:r>
      <w:proofErr w:type="spellEnd"/>
      <w:r w:rsidR="49EFA125" w:rsidRPr="0096475F">
        <w:rPr>
          <w:rFonts w:eastAsia="Arial"/>
          <w:sz w:val="24"/>
          <w:szCs w:val="24"/>
        </w:rPr>
        <w:t xml:space="preserve"> na novu platformu.</w:t>
      </w:r>
    </w:p>
    <w:p w14:paraId="4920B41D" w14:textId="71C39517" w:rsidR="007A0D43" w:rsidRPr="0096475F" w:rsidRDefault="6CB9B1CF" w:rsidP="420C8DD5">
      <w:pPr>
        <w:rPr>
          <w:rFonts w:eastAsia="Arial"/>
          <w:sz w:val="24"/>
          <w:szCs w:val="24"/>
        </w:rPr>
      </w:pPr>
      <w:r w:rsidRPr="0096475F">
        <w:rPr>
          <w:rFonts w:eastAsia="Arial"/>
          <w:sz w:val="24"/>
          <w:szCs w:val="24"/>
        </w:rPr>
        <w:t xml:space="preserve">U svibnju 2022., započela je migracija podataka s platforme </w:t>
      </w:r>
      <w:proofErr w:type="spellStart"/>
      <w:r w:rsidRPr="0096475F">
        <w:rPr>
          <w:rFonts w:eastAsia="Arial"/>
          <w:sz w:val="24"/>
          <w:szCs w:val="24"/>
        </w:rPr>
        <w:t>eTwinning</w:t>
      </w:r>
      <w:proofErr w:type="spellEnd"/>
      <w:r w:rsidRPr="0096475F">
        <w:rPr>
          <w:rFonts w:eastAsia="Arial"/>
          <w:sz w:val="24"/>
          <w:szCs w:val="24"/>
        </w:rPr>
        <w:t xml:space="preserve"> na novu platformu – </w:t>
      </w:r>
      <w:r w:rsidRPr="0096475F">
        <w:rPr>
          <w:rFonts w:eastAsia="Arial"/>
          <w:i/>
          <w:iCs/>
          <w:sz w:val="24"/>
          <w:szCs w:val="24"/>
        </w:rPr>
        <w:t xml:space="preserve">European School Education </w:t>
      </w:r>
      <w:proofErr w:type="spellStart"/>
      <w:r w:rsidRPr="0096475F">
        <w:rPr>
          <w:rFonts w:eastAsia="Arial"/>
          <w:i/>
          <w:iCs/>
          <w:sz w:val="24"/>
          <w:szCs w:val="24"/>
        </w:rPr>
        <w:t>Platform</w:t>
      </w:r>
      <w:proofErr w:type="spellEnd"/>
      <w:r w:rsidRPr="0096475F">
        <w:rPr>
          <w:rFonts w:eastAsia="Arial"/>
          <w:sz w:val="24"/>
          <w:szCs w:val="24"/>
        </w:rPr>
        <w:t xml:space="preserve"> (ESEP) što je uzrokovalo značajne poteškoće postojećim korisnicima (nemogućnost ulaska na platformu, nestajanje podataka o korisnicima i projektima) i utjecalo na broj novoregistriranih projekata </w:t>
      </w:r>
      <w:r w:rsidR="6E845D39" w:rsidRPr="0096475F">
        <w:rPr>
          <w:rFonts w:eastAsia="Arial"/>
          <w:sz w:val="24"/>
          <w:szCs w:val="24"/>
        </w:rPr>
        <w:t xml:space="preserve">i u </w:t>
      </w:r>
      <w:r w:rsidR="0007149D" w:rsidRPr="0096475F">
        <w:rPr>
          <w:rFonts w:eastAsia="Arial"/>
          <w:sz w:val="24"/>
          <w:szCs w:val="24"/>
        </w:rPr>
        <w:t>2024</w:t>
      </w:r>
      <w:r w:rsidR="6E845D39" w:rsidRPr="0096475F">
        <w:rPr>
          <w:rFonts w:eastAsia="Arial"/>
          <w:sz w:val="24"/>
          <w:szCs w:val="24"/>
        </w:rPr>
        <w:t>. godini.</w:t>
      </w:r>
      <w:r w:rsidR="003416BD" w:rsidRPr="0096475F">
        <w:rPr>
          <w:rFonts w:eastAsia="Arial"/>
          <w:sz w:val="24"/>
          <w:szCs w:val="24"/>
        </w:rPr>
        <w:t xml:space="preserve"> T</w:t>
      </w:r>
      <w:r w:rsidR="003416BD" w:rsidRPr="0096475F">
        <w:rPr>
          <w:sz w:val="24"/>
          <w:szCs w:val="24"/>
        </w:rPr>
        <w:t xml:space="preserve">ijekom 2024. godine, unatoč nastavku tehničkih poteškoća u funkcioniranju same platforme, uspješno je registrirano 1008 novih hrvatskih korisnika i 937 projekata </w:t>
      </w:r>
      <w:proofErr w:type="spellStart"/>
      <w:r w:rsidR="003416BD" w:rsidRPr="0096475F">
        <w:rPr>
          <w:sz w:val="24"/>
          <w:szCs w:val="24"/>
        </w:rPr>
        <w:t>eTwinninga</w:t>
      </w:r>
      <w:proofErr w:type="spellEnd"/>
      <w:r w:rsidR="00AF4247" w:rsidRPr="0096475F">
        <w:rPr>
          <w:sz w:val="24"/>
          <w:szCs w:val="24"/>
        </w:rPr>
        <w:t xml:space="preserve"> </w:t>
      </w:r>
      <w:r w:rsidR="007940BD" w:rsidRPr="0096475F">
        <w:rPr>
          <w:sz w:val="24"/>
          <w:szCs w:val="24"/>
        </w:rPr>
        <w:t>- ovime su</w:t>
      </w:r>
      <w:r w:rsidR="5AA17A68" w:rsidRPr="0096475F">
        <w:rPr>
          <w:rFonts w:eastAsia="Arial"/>
          <w:sz w:val="24"/>
          <w:szCs w:val="24"/>
        </w:rPr>
        <w:t xml:space="preserve"> </w:t>
      </w:r>
      <w:r w:rsidR="31B8BF2F" w:rsidRPr="0096475F">
        <w:rPr>
          <w:rFonts w:eastAsia="Arial"/>
          <w:sz w:val="24"/>
          <w:szCs w:val="24"/>
        </w:rPr>
        <w:t>ostvarene</w:t>
      </w:r>
      <w:r w:rsidR="5AA17A68" w:rsidRPr="0096475F">
        <w:rPr>
          <w:rFonts w:eastAsia="Arial"/>
          <w:sz w:val="24"/>
          <w:szCs w:val="24"/>
        </w:rPr>
        <w:t xml:space="preserve"> vrijednost</w:t>
      </w:r>
      <w:r w:rsidR="31B8BF2F" w:rsidRPr="0096475F">
        <w:rPr>
          <w:rFonts w:eastAsia="Arial"/>
          <w:sz w:val="24"/>
          <w:szCs w:val="24"/>
        </w:rPr>
        <w:t>i</w:t>
      </w:r>
      <w:r w:rsidR="5AA17A68" w:rsidRPr="0096475F">
        <w:rPr>
          <w:rFonts w:eastAsia="Arial"/>
          <w:sz w:val="24"/>
          <w:szCs w:val="24"/>
        </w:rPr>
        <w:t xml:space="preserve"> za 202</w:t>
      </w:r>
      <w:r w:rsidR="008B3A1F" w:rsidRPr="0096475F">
        <w:rPr>
          <w:rFonts w:eastAsia="Arial"/>
          <w:sz w:val="24"/>
          <w:szCs w:val="24"/>
        </w:rPr>
        <w:t>4</w:t>
      </w:r>
      <w:r w:rsidR="31B8BF2F" w:rsidRPr="0096475F">
        <w:rPr>
          <w:rFonts w:eastAsia="Arial"/>
          <w:sz w:val="24"/>
          <w:szCs w:val="24"/>
        </w:rPr>
        <w:t xml:space="preserve">. </w:t>
      </w:r>
      <w:r w:rsidR="008B3A1F" w:rsidRPr="0096475F">
        <w:rPr>
          <w:rFonts w:eastAsia="Arial"/>
          <w:sz w:val="24"/>
          <w:szCs w:val="24"/>
        </w:rPr>
        <w:t>i dalje</w:t>
      </w:r>
      <w:r w:rsidR="31B8BF2F" w:rsidRPr="0096475F">
        <w:rPr>
          <w:rFonts w:eastAsia="Arial"/>
          <w:sz w:val="24"/>
          <w:szCs w:val="24"/>
        </w:rPr>
        <w:t xml:space="preserve"> manje u odnosu na ciljane vrijednosti</w:t>
      </w:r>
      <w:r w:rsidRPr="0096475F">
        <w:rPr>
          <w:rFonts w:eastAsia="Arial"/>
          <w:sz w:val="24"/>
          <w:szCs w:val="24"/>
        </w:rPr>
        <w:t>. Ostale ostvarene vrijednosti su</w:t>
      </w:r>
      <w:r w:rsidR="5167D6F1" w:rsidRPr="0096475F">
        <w:rPr>
          <w:rFonts w:eastAsia="Arial"/>
          <w:sz w:val="24"/>
          <w:szCs w:val="24"/>
        </w:rPr>
        <w:t xml:space="preserve"> </w:t>
      </w:r>
      <w:r w:rsidRPr="0096475F">
        <w:rPr>
          <w:rFonts w:eastAsia="Arial"/>
          <w:sz w:val="24"/>
          <w:szCs w:val="24"/>
        </w:rPr>
        <w:t>značajno premašene</w:t>
      </w:r>
      <w:r w:rsidR="426F3208" w:rsidRPr="0096475F">
        <w:rPr>
          <w:rFonts w:eastAsia="Arial"/>
          <w:sz w:val="24"/>
          <w:szCs w:val="24"/>
        </w:rPr>
        <w:t xml:space="preserve"> u odnosu na planirano.</w:t>
      </w:r>
    </w:p>
    <w:p w14:paraId="0AAA8F15" w14:textId="196AF20B" w:rsidR="00D73554" w:rsidRPr="0096475F" w:rsidRDefault="00411C75" w:rsidP="00D73554">
      <w:pPr>
        <w:rPr>
          <w:sz w:val="24"/>
          <w:szCs w:val="24"/>
        </w:rPr>
      </w:pPr>
      <w:r w:rsidRPr="0096475F">
        <w:rPr>
          <w:sz w:val="24"/>
          <w:szCs w:val="24"/>
        </w:rPr>
        <w:t xml:space="preserve">Općenito, izvršenje proračuna je u odnosu na plan bilo </w:t>
      </w:r>
      <w:r w:rsidR="00FA39A5" w:rsidRPr="0096475F">
        <w:rPr>
          <w:sz w:val="24"/>
          <w:szCs w:val="24"/>
        </w:rPr>
        <w:t>59</w:t>
      </w:r>
      <w:r w:rsidRPr="0096475F">
        <w:rPr>
          <w:sz w:val="24"/>
          <w:szCs w:val="24"/>
        </w:rPr>
        <w:t xml:space="preserve">%, na što </w:t>
      </w:r>
      <w:r w:rsidR="00D73554" w:rsidRPr="0096475F">
        <w:rPr>
          <w:sz w:val="24"/>
          <w:szCs w:val="24"/>
        </w:rPr>
        <w:t xml:space="preserve">je utjecalo nekoliko faktora: </w:t>
      </w:r>
      <w:r w:rsidR="00D06041">
        <w:rPr>
          <w:sz w:val="24"/>
          <w:szCs w:val="24"/>
        </w:rPr>
        <w:t>u</w:t>
      </w:r>
      <w:r w:rsidR="00D73554" w:rsidRPr="0096475F">
        <w:rPr>
          <w:sz w:val="24"/>
          <w:szCs w:val="24"/>
        </w:rPr>
        <w:t xml:space="preserve"> 2024. nastavljena je potpora registriranim korisnicima u vezi s uočenim poteškoćama s prelaskom na novu platformu (sporost platforme zbog migracije velikog broja podataka, navikavanje na novi tehnički koncept nove platforme, nestajanje podataka o korisnicima, o njihovim projektima i sl.). Ove okolnosti zahtijevale su ulaganje velikih ljudskih kapaciteta u podršci korisnicima, što je otežalo provedbu drugih planiranih aktivnosti.</w:t>
      </w:r>
    </w:p>
    <w:p w14:paraId="77032D7E" w14:textId="3CC8E32E" w:rsidR="00683F25" w:rsidRPr="0096475F" w:rsidRDefault="00683F25" w:rsidP="6DF00829">
      <w:pPr>
        <w:rPr>
          <w:sz w:val="24"/>
          <w:szCs w:val="24"/>
        </w:rPr>
      </w:pPr>
      <w:r w:rsidRPr="0096475F">
        <w:rPr>
          <w:sz w:val="24"/>
          <w:szCs w:val="24"/>
        </w:rPr>
        <w:t xml:space="preserve">Uz to, </w:t>
      </w:r>
      <w:r w:rsidR="003810B7">
        <w:rPr>
          <w:sz w:val="24"/>
          <w:szCs w:val="24"/>
        </w:rPr>
        <w:t xml:space="preserve">djelatnice koje provode </w:t>
      </w:r>
      <w:proofErr w:type="spellStart"/>
      <w:r w:rsidR="00405969" w:rsidRPr="0096475F">
        <w:rPr>
          <w:sz w:val="24"/>
          <w:szCs w:val="24"/>
        </w:rPr>
        <w:t>eTwinning</w:t>
      </w:r>
      <w:proofErr w:type="spellEnd"/>
      <w:r w:rsidR="00405969" w:rsidRPr="0096475F">
        <w:rPr>
          <w:sz w:val="24"/>
          <w:szCs w:val="24"/>
        </w:rPr>
        <w:t xml:space="preserve"> </w:t>
      </w:r>
      <w:r w:rsidR="003810B7">
        <w:rPr>
          <w:sz w:val="24"/>
          <w:szCs w:val="24"/>
        </w:rPr>
        <w:t xml:space="preserve">su promjenom Pravilnika o sistematizaciji Agencije </w:t>
      </w:r>
      <w:r w:rsidR="008B6947" w:rsidRPr="0096475F">
        <w:rPr>
          <w:sz w:val="24"/>
          <w:szCs w:val="24"/>
        </w:rPr>
        <w:t xml:space="preserve">u ožujku 2024. </w:t>
      </w:r>
      <w:r w:rsidR="00E66F98">
        <w:rPr>
          <w:sz w:val="24"/>
          <w:szCs w:val="24"/>
        </w:rPr>
        <w:t xml:space="preserve">prešle u </w:t>
      </w:r>
      <w:r w:rsidR="008B6947" w:rsidRPr="0096475F">
        <w:rPr>
          <w:sz w:val="24"/>
          <w:szCs w:val="24"/>
        </w:rPr>
        <w:t>n</w:t>
      </w:r>
      <w:r w:rsidR="00E56542" w:rsidRPr="0096475F">
        <w:rPr>
          <w:sz w:val="24"/>
          <w:szCs w:val="24"/>
        </w:rPr>
        <w:t>ovoosnovan</w:t>
      </w:r>
      <w:r w:rsidR="008B6947" w:rsidRPr="0096475F">
        <w:rPr>
          <w:sz w:val="24"/>
          <w:szCs w:val="24"/>
        </w:rPr>
        <w:t>i</w:t>
      </w:r>
      <w:r w:rsidR="00E56542" w:rsidRPr="0096475F">
        <w:rPr>
          <w:sz w:val="24"/>
          <w:szCs w:val="24"/>
        </w:rPr>
        <w:t xml:space="preserve"> odjel</w:t>
      </w:r>
      <w:r w:rsidR="008B6947" w:rsidRPr="0096475F">
        <w:rPr>
          <w:sz w:val="24"/>
          <w:szCs w:val="24"/>
        </w:rPr>
        <w:t xml:space="preserve">, te je </w:t>
      </w:r>
      <w:r w:rsidR="00E56542" w:rsidRPr="0096475F">
        <w:rPr>
          <w:sz w:val="24"/>
          <w:szCs w:val="24"/>
        </w:rPr>
        <w:t>bilo je potrebno vrijeme da</w:t>
      </w:r>
      <w:r w:rsidR="006C1246" w:rsidRPr="0096475F">
        <w:rPr>
          <w:sz w:val="24"/>
          <w:szCs w:val="24"/>
        </w:rPr>
        <w:t xml:space="preserve"> on</w:t>
      </w:r>
      <w:r w:rsidR="00E56542" w:rsidRPr="0096475F">
        <w:rPr>
          <w:sz w:val="24"/>
          <w:szCs w:val="24"/>
        </w:rPr>
        <w:t xml:space="preserve"> postane potpuno operativan, što je uključivalo uspostavu procesa, preraspodjelu osoblja te postavljanje administrativnih okvira. To je dovelo do privremenog usporavanja provedbe programa</w:t>
      </w:r>
      <w:r w:rsidR="00E66F98">
        <w:rPr>
          <w:sz w:val="24"/>
          <w:szCs w:val="24"/>
        </w:rPr>
        <w:t>.</w:t>
      </w:r>
      <w:r w:rsidR="00E56542" w:rsidRPr="0096475F">
        <w:rPr>
          <w:sz w:val="24"/>
          <w:szCs w:val="24"/>
        </w:rPr>
        <w:t>.</w:t>
      </w:r>
      <w:r w:rsidR="008B6947" w:rsidRPr="0096475F">
        <w:rPr>
          <w:sz w:val="24"/>
          <w:szCs w:val="24"/>
        </w:rPr>
        <w:t xml:space="preserve"> Unatoč tome, neće biti značajnih posljedica slabije potrošnje, s obzirom da </w:t>
      </w:r>
      <w:proofErr w:type="spellStart"/>
      <w:r w:rsidR="008B6947" w:rsidRPr="0096475F">
        <w:rPr>
          <w:sz w:val="24"/>
          <w:szCs w:val="24"/>
        </w:rPr>
        <w:t>eTwinning</w:t>
      </w:r>
      <w:proofErr w:type="spellEnd"/>
      <w:r w:rsidR="008B6947" w:rsidRPr="0096475F">
        <w:rPr>
          <w:sz w:val="24"/>
          <w:szCs w:val="24"/>
        </w:rPr>
        <w:t xml:space="preserve"> ima </w:t>
      </w:r>
      <w:r w:rsidR="000E1B67" w:rsidRPr="0096475F">
        <w:rPr>
          <w:sz w:val="24"/>
          <w:szCs w:val="24"/>
        </w:rPr>
        <w:t>paušalni (</w:t>
      </w:r>
      <w:proofErr w:type="spellStart"/>
      <w:r w:rsidR="000E1B67" w:rsidRPr="0096475F">
        <w:rPr>
          <w:sz w:val="24"/>
          <w:szCs w:val="24"/>
        </w:rPr>
        <w:t>lump</w:t>
      </w:r>
      <w:proofErr w:type="spellEnd"/>
      <w:r w:rsidR="000E1B67" w:rsidRPr="0096475F">
        <w:rPr>
          <w:sz w:val="24"/>
          <w:szCs w:val="24"/>
        </w:rPr>
        <w:t xml:space="preserve"> </w:t>
      </w:r>
      <w:proofErr w:type="spellStart"/>
      <w:r w:rsidR="000E1B67" w:rsidRPr="0096475F">
        <w:rPr>
          <w:sz w:val="24"/>
          <w:szCs w:val="24"/>
        </w:rPr>
        <w:t>sum</w:t>
      </w:r>
      <w:proofErr w:type="spellEnd"/>
      <w:r w:rsidR="000E1B67" w:rsidRPr="0096475F">
        <w:rPr>
          <w:sz w:val="24"/>
          <w:szCs w:val="24"/>
        </w:rPr>
        <w:t>) proračun, u kojem je bitno ostvarenje planiranih indikatora u dvogodišnjem razdoblju</w:t>
      </w:r>
      <w:r w:rsidR="006C1246" w:rsidRPr="0096475F">
        <w:rPr>
          <w:sz w:val="24"/>
          <w:szCs w:val="24"/>
        </w:rPr>
        <w:t>, što je i učinjeno.</w:t>
      </w:r>
    </w:p>
    <w:p w14:paraId="545D784F" w14:textId="1A4FF6F9" w:rsidR="007A0D43" w:rsidRPr="0096475F" w:rsidRDefault="007A0D43" w:rsidP="0814C3BC">
      <w:pPr>
        <w:rPr>
          <w:rFonts w:eastAsia="Arial"/>
          <w:b/>
          <w:bCs/>
          <w:sz w:val="24"/>
          <w:szCs w:val="24"/>
        </w:rPr>
      </w:pPr>
      <w:r w:rsidRPr="0096475F">
        <w:rPr>
          <w:rFonts w:eastAsia="Arial"/>
          <w:b/>
          <w:bCs/>
          <w:sz w:val="24"/>
          <w:szCs w:val="24"/>
        </w:rPr>
        <w:t>Pokazatelji rezultata</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4"/>
        <w:gridCol w:w="1559"/>
        <w:gridCol w:w="1136"/>
        <w:gridCol w:w="1276"/>
        <w:gridCol w:w="1273"/>
        <w:gridCol w:w="1275"/>
        <w:gridCol w:w="1276"/>
      </w:tblGrid>
      <w:tr w:rsidR="001851B6" w:rsidRPr="0096475F" w14:paraId="6972DA02" w14:textId="77777777" w:rsidTr="420C8DD5">
        <w:trPr>
          <w:trHeight w:val="300"/>
        </w:trPr>
        <w:tc>
          <w:tcPr>
            <w:tcW w:w="767" w:type="pct"/>
            <w:tcMar>
              <w:top w:w="0" w:type="dxa"/>
              <w:left w:w="108" w:type="dxa"/>
              <w:bottom w:w="0" w:type="dxa"/>
              <w:right w:w="108" w:type="dxa"/>
            </w:tcMar>
            <w:vAlign w:val="center"/>
            <w:hideMark/>
          </w:tcPr>
          <w:p w14:paraId="20DD580D" w14:textId="77777777" w:rsidR="007A0D43" w:rsidRPr="0096475F" w:rsidRDefault="007A0D43" w:rsidP="00643C8F">
            <w:pPr>
              <w:spacing w:line="276" w:lineRule="auto"/>
              <w:jc w:val="center"/>
              <w:rPr>
                <w:rFonts w:eastAsia="Arial"/>
                <w:b/>
                <w:bCs/>
                <w:szCs w:val="22"/>
              </w:rPr>
            </w:pPr>
            <w:r w:rsidRPr="0096475F">
              <w:rPr>
                <w:rFonts w:eastAsia="Arial"/>
                <w:b/>
                <w:bCs/>
                <w:szCs w:val="22"/>
              </w:rPr>
              <w:t>Pokazatelj rezultata</w:t>
            </w:r>
          </w:p>
        </w:tc>
        <w:tc>
          <w:tcPr>
            <w:tcW w:w="846" w:type="pct"/>
            <w:tcMar>
              <w:top w:w="0" w:type="dxa"/>
              <w:left w:w="108" w:type="dxa"/>
              <w:bottom w:w="0" w:type="dxa"/>
              <w:right w:w="108" w:type="dxa"/>
            </w:tcMar>
            <w:vAlign w:val="center"/>
            <w:hideMark/>
          </w:tcPr>
          <w:p w14:paraId="6687AD08" w14:textId="77777777" w:rsidR="007A0D43" w:rsidRPr="0096475F" w:rsidRDefault="007A0D43" w:rsidP="00643C8F">
            <w:pPr>
              <w:spacing w:line="276" w:lineRule="auto"/>
              <w:jc w:val="center"/>
              <w:rPr>
                <w:rFonts w:eastAsia="Arial"/>
                <w:b/>
                <w:bCs/>
                <w:szCs w:val="22"/>
              </w:rPr>
            </w:pPr>
            <w:r w:rsidRPr="0096475F">
              <w:rPr>
                <w:rFonts w:eastAsia="Arial"/>
                <w:b/>
                <w:bCs/>
                <w:szCs w:val="22"/>
              </w:rPr>
              <w:t>Definicija</w:t>
            </w:r>
          </w:p>
        </w:tc>
        <w:tc>
          <w:tcPr>
            <w:tcW w:w="617" w:type="pct"/>
            <w:tcMar>
              <w:top w:w="0" w:type="dxa"/>
              <w:left w:w="108" w:type="dxa"/>
              <w:bottom w:w="0" w:type="dxa"/>
              <w:right w:w="108" w:type="dxa"/>
            </w:tcMar>
            <w:vAlign w:val="center"/>
            <w:hideMark/>
          </w:tcPr>
          <w:p w14:paraId="7E060297" w14:textId="77777777" w:rsidR="007A0D43" w:rsidRPr="0096475F" w:rsidRDefault="007A0D43" w:rsidP="00643C8F">
            <w:pPr>
              <w:spacing w:line="276" w:lineRule="auto"/>
              <w:jc w:val="center"/>
              <w:rPr>
                <w:rFonts w:eastAsia="Arial"/>
                <w:b/>
                <w:bCs/>
                <w:szCs w:val="22"/>
              </w:rPr>
            </w:pPr>
            <w:r w:rsidRPr="0096475F">
              <w:rPr>
                <w:rFonts w:eastAsia="Arial"/>
                <w:b/>
                <w:bCs/>
                <w:szCs w:val="22"/>
              </w:rPr>
              <w:t>Jedinica</w:t>
            </w:r>
          </w:p>
        </w:tc>
        <w:tc>
          <w:tcPr>
            <w:tcW w:w="693" w:type="pct"/>
            <w:tcMar>
              <w:top w:w="0" w:type="dxa"/>
              <w:left w:w="108" w:type="dxa"/>
              <w:bottom w:w="0" w:type="dxa"/>
              <w:right w:w="108" w:type="dxa"/>
            </w:tcMar>
            <w:vAlign w:val="center"/>
            <w:hideMark/>
          </w:tcPr>
          <w:p w14:paraId="479E5045" w14:textId="77777777" w:rsidR="007A0D43" w:rsidRPr="0096475F" w:rsidRDefault="007A0D43" w:rsidP="00643C8F">
            <w:pPr>
              <w:spacing w:line="276" w:lineRule="auto"/>
              <w:jc w:val="center"/>
              <w:rPr>
                <w:rFonts w:eastAsia="Arial"/>
                <w:b/>
                <w:bCs/>
                <w:szCs w:val="22"/>
              </w:rPr>
            </w:pPr>
            <w:r w:rsidRPr="0096475F">
              <w:rPr>
                <w:rFonts w:eastAsia="Arial"/>
                <w:b/>
                <w:bCs/>
                <w:szCs w:val="22"/>
              </w:rPr>
              <w:t>Polazna</w:t>
            </w:r>
            <w:r w:rsidRPr="0096475F">
              <w:rPr>
                <w:szCs w:val="22"/>
              </w:rPr>
              <w:br/>
            </w:r>
            <w:r w:rsidRPr="0096475F">
              <w:rPr>
                <w:rFonts w:eastAsia="Arial"/>
                <w:b/>
                <w:bCs/>
                <w:szCs w:val="22"/>
              </w:rPr>
              <w:t>vrijednost</w:t>
            </w:r>
          </w:p>
        </w:tc>
        <w:tc>
          <w:tcPr>
            <w:tcW w:w="691" w:type="pct"/>
            <w:tcMar>
              <w:top w:w="0" w:type="dxa"/>
              <w:left w:w="108" w:type="dxa"/>
              <w:bottom w:w="0" w:type="dxa"/>
              <w:right w:w="108" w:type="dxa"/>
            </w:tcMar>
            <w:vAlign w:val="center"/>
            <w:hideMark/>
          </w:tcPr>
          <w:p w14:paraId="1F7A32D2" w14:textId="77777777" w:rsidR="007A0D43" w:rsidRPr="0096475F" w:rsidRDefault="007A0D43" w:rsidP="00643C8F">
            <w:pPr>
              <w:spacing w:line="276" w:lineRule="auto"/>
              <w:jc w:val="center"/>
              <w:rPr>
                <w:rFonts w:eastAsia="Arial"/>
                <w:b/>
                <w:bCs/>
                <w:szCs w:val="22"/>
              </w:rPr>
            </w:pPr>
            <w:r w:rsidRPr="0096475F">
              <w:rPr>
                <w:rFonts w:eastAsia="Arial"/>
                <w:b/>
                <w:bCs/>
                <w:szCs w:val="22"/>
              </w:rPr>
              <w:t>Izvor podataka</w:t>
            </w:r>
          </w:p>
        </w:tc>
        <w:tc>
          <w:tcPr>
            <w:tcW w:w="692" w:type="pct"/>
            <w:tcMar>
              <w:top w:w="0" w:type="dxa"/>
              <w:left w:w="108" w:type="dxa"/>
              <w:bottom w:w="0" w:type="dxa"/>
              <w:right w:w="108" w:type="dxa"/>
            </w:tcMar>
            <w:vAlign w:val="center"/>
            <w:hideMark/>
          </w:tcPr>
          <w:p w14:paraId="2DFC6E45" w14:textId="03C45EB5" w:rsidR="007A0D43" w:rsidRPr="0096475F" w:rsidRDefault="007A0D43" w:rsidP="00643C8F">
            <w:pPr>
              <w:spacing w:line="276" w:lineRule="auto"/>
              <w:jc w:val="center"/>
              <w:rPr>
                <w:rFonts w:eastAsia="Arial"/>
                <w:b/>
                <w:bCs/>
                <w:szCs w:val="22"/>
              </w:rPr>
            </w:pPr>
            <w:r w:rsidRPr="0096475F">
              <w:rPr>
                <w:rFonts w:eastAsia="Arial"/>
                <w:b/>
                <w:bCs/>
                <w:szCs w:val="22"/>
              </w:rPr>
              <w:t xml:space="preserve">Ciljana </w:t>
            </w:r>
            <w:r w:rsidRPr="0096475F">
              <w:rPr>
                <w:szCs w:val="22"/>
              </w:rPr>
              <w:br/>
            </w:r>
            <w:r w:rsidR="00E94BE5" w:rsidRPr="0096475F">
              <w:rPr>
                <w:rFonts w:eastAsia="Arial"/>
                <w:b/>
                <w:bCs/>
                <w:szCs w:val="22"/>
              </w:rPr>
              <w:t>vrijednost 2024.</w:t>
            </w:r>
          </w:p>
        </w:tc>
        <w:tc>
          <w:tcPr>
            <w:tcW w:w="693" w:type="pct"/>
            <w:tcMar>
              <w:top w:w="0" w:type="dxa"/>
              <w:left w:w="108" w:type="dxa"/>
              <w:bottom w:w="0" w:type="dxa"/>
              <w:right w:w="108" w:type="dxa"/>
            </w:tcMar>
            <w:vAlign w:val="center"/>
            <w:hideMark/>
          </w:tcPr>
          <w:p w14:paraId="481F0796" w14:textId="72F75827" w:rsidR="007A0D43" w:rsidRPr="0096475F" w:rsidRDefault="007A0D43" w:rsidP="00643C8F">
            <w:pPr>
              <w:spacing w:line="276" w:lineRule="auto"/>
              <w:jc w:val="center"/>
              <w:rPr>
                <w:rFonts w:eastAsia="Arial"/>
                <w:b/>
                <w:bCs/>
                <w:szCs w:val="22"/>
              </w:rPr>
            </w:pPr>
            <w:r w:rsidRPr="0096475F">
              <w:rPr>
                <w:rFonts w:eastAsia="Arial"/>
                <w:b/>
                <w:bCs/>
                <w:szCs w:val="22"/>
              </w:rPr>
              <w:t xml:space="preserve">Ostvarena </w:t>
            </w:r>
            <w:r w:rsidRPr="0096475F">
              <w:rPr>
                <w:szCs w:val="22"/>
              </w:rPr>
              <w:br/>
            </w:r>
            <w:r w:rsidR="00E94BE5" w:rsidRPr="0096475F">
              <w:rPr>
                <w:rFonts w:eastAsia="Arial"/>
                <w:b/>
                <w:bCs/>
                <w:szCs w:val="22"/>
              </w:rPr>
              <w:t>vrijednost 2024.</w:t>
            </w:r>
          </w:p>
        </w:tc>
      </w:tr>
      <w:tr w:rsidR="001851B6" w:rsidRPr="0096475F" w14:paraId="6A4ED20D" w14:textId="77777777" w:rsidTr="420C8DD5">
        <w:trPr>
          <w:trHeight w:val="300"/>
        </w:trPr>
        <w:tc>
          <w:tcPr>
            <w:tcW w:w="767" w:type="pct"/>
            <w:tcMar>
              <w:top w:w="0" w:type="dxa"/>
              <w:left w:w="108" w:type="dxa"/>
              <w:bottom w:w="0" w:type="dxa"/>
              <w:right w:w="108" w:type="dxa"/>
            </w:tcMar>
            <w:vAlign w:val="center"/>
            <w:hideMark/>
          </w:tcPr>
          <w:p w14:paraId="1059330D" w14:textId="687290DD" w:rsidR="0814C3BC" w:rsidRPr="0096475F" w:rsidRDefault="0814C3BC" w:rsidP="00643C8F">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lastRenderedPageBreak/>
              <w:t>Broj održanih informativno-edukacijskih aktivnosti</w:t>
            </w:r>
          </w:p>
        </w:tc>
        <w:tc>
          <w:tcPr>
            <w:tcW w:w="846" w:type="pct"/>
            <w:noWrap/>
            <w:tcMar>
              <w:top w:w="0" w:type="dxa"/>
              <w:left w:w="108" w:type="dxa"/>
              <w:bottom w:w="0" w:type="dxa"/>
              <w:right w:w="108" w:type="dxa"/>
            </w:tcMar>
            <w:vAlign w:val="center"/>
            <w:hideMark/>
          </w:tcPr>
          <w:p w14:paraId="4221929E" w14:textId="1F3AD129" w:rsidR="0814C3BC" w:rsidRPr="0096475F" w:rsidRDefault="59A2540E" w:rsidP="420C8DD5">
            <w:pPr>
              <w:pStyle w:val="CellColumn"/>
              <w:jc w:val="left"/>
              <w:rPr>
                <w:rFonts w:ascii="Times New Roman" w:eastAsia="Arial" w:hAnsi="Times New Roman" w:cs="Times New Roman"/>
                <w:color w:val="000000" w:themeColor="text1"/>
                <w:sz w:val="22"/>
              </w:rPr>
            </w:pPr>
            <w:r w:rsidRPr="0096475F">
              <w:rPr>
                <w:rFonts w:ascii="Times New Roman" w:eastAsia="Arial" w:hAnsi="Times New Roman" w:cs="Times New Roman"/>
                <w:color w:val="000000" w:themeColor="text1"/>
                <w:sz w:val="22"/>
              </w:rPr>
              <w:t xml:space="preserve">Informativno- edukacijske aktivnosti obuhvaćaju radionice, info dane, mrežne edukacije, godišnju </w:t>
            </w:r>
            <w:proofErr w:type="spellStart"/>
            <w:r w:rsidRPr="0096475F">
              <w:rPr>
                <w:rFonts w:ascii="Times New Roman" w:eastAsia="Arial" w:hAnsi="Times New Roman" w:cs="Times New Roman"/>
                <w:color w:val="000000" w:themeColor="text1"/>
                <w:sz w:val="22"/>
              </w:rPr>
              <w:t>eTwinning</w:t>
            </w:r>
            <w:proofErr w:type="spellEnd"/>
            <w:r w:rsidRPr="0096475F">
              <w:rPr>
                <w:rFonts w:ascii="Times New Roman" w:eastAsia="Arial" w:hAnsi="Times New Roman" w:cs="Times New Roman"/>
                <w:color w:val="000000" w:themeColor="text1"/>
                <w:sz w:val="22"/>
              </w:rPr>
              <w:t xml:space="preserve"> konferenciju te gostovanja na stručnim skupovima; a održavaju se u svrhu promocije mogućnosti </w:t>
            </w:r>
            <w:proofErr w:type="spellStart"/>
            <w:r w:rsidRPr="0096475F">
              <w:rPr>
                <w:rFonts w:ascii="Times New Roman" w:eastAsia="Arial" w:hAnsi="Times New Roman" w:cs="Times New Roman"/>
                <w:color w:val="000000" w:themeColor="text1"/>
                <w:sz w:val="22"/>
              </w:rPr>
              <w:t>eTwinninga</w:t>
            </w:r>
            <w:proofErr w:type="spellEnd"/>
            <w:r w:rsidRPr="0096475F">
              <w:rPr>
                <w:rFonts w:ascii="Times New Roman" w:eastAsia="Arial" w:hAnsi="Times New Roman" w:cs="Times New Roman"/>
                <w:color w:val="000000" w:themeColor="text1"/>
                <w:sz w:val="22"/>
              </w:rPr>
              <w:t xml:space="preserve"> i stručnog usavršavanja odgojno-obrazovnih djelatnika. Provode se fizički i online.</w:t>
            </w:r>
          </w:p>
        </w:tc>
        <w:tc>
          <w:tcPr>
            <w:tcW w:w="617" w:type="pct"/>
            <w:noWrap/>
            <w:tcMar>
              <w:top w:w="0" w:type="dxa"/>
              <w:left w:w="108" w:type="dxa"/>
              <w:bottom w:w="0" w:type="dxa"/>
              <w:right w:w="108" w:type="dxa"/>
            </w:tcMar>
            <w:vAlign w:val="center"/>
            <w:hideMark/>
          </w:tcPr>
          <w:p w14:paraId="46A3C7B3" w14:textId="231C7BA1" w:rsidR="0814C3BC" w:rsidRPr="0096475F" w:rsidRDefault="0814C3BC" w:rsidP="0814C3BC">
            <w:pPr>
              <w:jc w:val="center"/>
              <w:rPr>
                <w:rFonts w:eastAsia="Arial"/>
                <w:color w:val="000000" w:themeColor="text1"/>
                <w:szCs w:val="22"/>
              </w:rPr>
            </w:pPr>
            <w:r w:rsidRPr="0096475F">
              <w:rPr>
                <w:rFonts w:eastAsia="Arial"/>
                <w:color w:val="000000" w:themeColor="text1"/>
                <w:szCs w:val="22"/>
              </w:rPr>
              <w:t xml:space="preserve">Broj </w:t>
            </w:r>
          </w:p>
        </w:tc>
        <w:tc>
          <w:tcPr>
            <w:tcW w:w="693" w:type="pct"/>
            <w:noWrap/>
            <w:tcMar>
              <w:top w:w="0" w:type="dxa"/>
              <w:left w:w="108" w:type="dxa"/>
              <w:bottom w:w="0" w:type="dxa"/>
              <w:right w:w="108" w:type="dxa"/>
            </w:tcMar>
            <w:vAlign w:val="center"/>
            <w:hideMark/>
          </w:tcPr>
          <w:p w14:paraId="2FE8D7B6" w14:textId="140C97C0" w:rsidR="0814C3BC" w:rsidRPr="0096475F" w:rsidRDefault="0814C3BC" w:rsidP="0814C3BC">
            <w:pPr>
              <w:jc w:val="center"/>
              <w:rPr>
                <w:rFonts w:eastAsia="Arial"/>
                <w:color w:val="000000" w:themeColor="text1"/>
                <w:szCs w:val="22"/>
              </w:rPr>
            </w:pPr>
            <w:r w:rsidRPr="0096475F">
              <w:rPr>
                <w:rFonts w:eastAsia="Arial"/>
                <w:color w:val="000000" w:themeColor="text1"/>
                <w:szCs w:val="22"/>
              </w:rPr>
              <w:t xml:space="preserve">95 </w:t>
            </w:r>
          </w:p>
        </w:tc>
        <w:tc>
          <w:tcPr>
            <w:tcW w:w="691" w:type="pct"/>
            <w:noWrap/>
            <w:tcMar>
              <w:top w:w="0" w:type="dxa"/>
              <w:left w:w="108" w:type="dxa"/>
              <w:bottom w:w="0" w:type="dxa"/>
              <w:right w:w="108" w:type="dxa"/>
            </w:tcMar>
            <w:vAlign w:val="center"/>
            <w:hideMark/>
          </w:tcPr>
          <w:p w14:paraId="1551F671" w14:textId="603D5724"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rPr>
              <w:t>AMPEU</w:t>
            </w:r>
          </w:p>
        </w:tc>
        <w:tc>
          <w:tcPr>
            <w:tcW w:w="692" w:type="pct"/>
            <w:noWrap/>
            <w:tcMar>
              <w:top w:w="0" w:type="dxa"/>
              <w:left w:w="108" w:type="dxa"/>
              <w:bottom w:w="0" w:type="dxa"/>
              <w:right w:w="108" w:type="dxa"/>
            </w:tcMar>
            <w:vAlign w:val="center"/>
            <w:hideMark/>
          </w:tcPr>
          <w:p w14:paraId="122244D2" w14:textId="77777777" w:rsidR="00655D0E" w:rsidRDefault="00655D0E" w:rsidP="0814C3BC">
            <w:pPr>
              <w:jc w:val="center"/>
              <w:rPr>
                <w:rFonts w:eastAsia="Arial"/>
                <w:color w:val="000000" w:themeColor="text1"/>
                <w:szCs w:val="22"/>
              </w:rPr>
            </w:pPr>
          </w:p>
          <w:p w14:paraId="60D6D3C0" w14:textId="24B014FF" w:rsidR="0814C3BC" w:rsidRPr="0096475F" w:rsidRDefault="0814C3BC" w:rsidP="0814C3BC">
            <w:pPr>
              <w:jc w:val="center"/>
              <w:rPr>
                <w:rFonts w:eastAsia="Arial"/>
                <w:color w:val="000000" w:themeColor="text1"/>
                <w:szCs w:val="22"/>
              </w:rPr>
            </w:pPr>
            <w:r w:rsidRPr="0096475F">
              <w:rPr>
                <w:rFonts w:eastAsia="Arial"/>
                <w:color w:val="000000" w:themeColor="text1"/>
                <w:szCs w:val="22"/>
              </w:rPr>
              <w:t>95</w:t>
            </w:r>
          </w:p>
          <w:p w14:paraId="4A63B3D1" w14:textId="2C528E2E" w:rsidR="0814C3BC" w:rsidRPr="0096475F" w:rsidRDefault="0814C3BC" w:rsidP="0814C3BC">
            <w:pPr>
              <w:jc w:val="center"/>
              <w:rPr>
                <w:rFonts w:eastAsia="Arial"/>
                <w:color w:val="000000" w:themeColor="text1"/>
                <w:szCs w:val="22"/>
              </w:rPr>
            </w:pPr>
          </w:p>
        </w:tc>
        <w:tc>
          <w:tcPr>
            <w:tcW w:w="693" w:type="pct"/>
            <w:noWrap/>
            <w:tcMar>
              <w:top w:w="0" w:type="dxa"/>
              <w:left w:w="108" w:type="dxa"/>
              <w:bottom w:w="0" w:type="dxa"/>
              <w:right w:w="108" w:type="dxa"/>
            </w:tcMar>
            <w:vAlign w:val="center"/>
          </w:tcPr>
          <w:p w14:paraId="76B07393" w14:textId="6719492C" w:rsidR="00851F03" w:rsidRPr="0096475F" w:rsidRDefault="007940BD" w:rsidP="0814C3BC">
            <w:pPr>
              <w:spacing w:line="276" w:lineRule="auto"/>
              <w:jc w:val="center"/>
              <w:rPr>
                <w:rFonts w:eastAsia="Arial"/>
                <w:szCs w:val="22"/>
              </w:rPr>
            </w:pPr>
            <w:r w:rsidRPr="0096475F">
              <w:rPr>
                <w:rFonts w:eastAsia="Arial"/>
                <w:szCs w:val="22"/>
              </w:rPr>
              <w:t>66</w:t>
            </w:r>
          </w:p>
        </w:tc>
      </w:tr>
      <w:tr w:rsidR="001851B6" w:rsidRPr="0096475F" w14:paraId="6FC1FE8C" w14:textId="77777777" w:rsidTr="420C8DD5">
        <w:trPr>
          <w:trHeight w:val="300"/>
        </w:trPr>
        <w:tc>
          <w:tcPr>
            <w:tcW w:w="767" w:type="pct"/>
            <w:tcMar>
              <w:top w:w="0" w:type="dxa"/>
              <w:left w:w="108" w:type="dxa"/>
              <w:bottom w:w="0" w:type="dxa"/>
              <w:right w:w="108" w:type="dxa"/>
            </w:tcMar>
            <w:vAlign w:val="center"/>
            <w:hideMark/>
          </w:tcPr>
          <w:p w14:paraId="308F4FC2" w14:textId="496277CA" w:rsidR="0814C3BC" w:rsidRPr="0096475F" w:rsidRDefault="0814C3BC" w:rsidP="0814C3BC">
            <w:pPr>
              <w:pStyle w:val="CellColumn"/>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ostvarenih eTwinning mobilnosti</w:t>
            </w:r>
          </w:p>
        </w:tc>
        <w:tc>
          <w:tcPr>
            <w:tcW w:w="846" w:type="pct"/>
            <w:noWrap/>
            <w:tcMar>
              <w:top w:w="0" w:type="dxa"/>
              <w:left w:w="108" w:type="dxa"/>
              <w:bottom w:w="0" w:type="dxa"/>
              <w:right w:w="108" w:type="dxa"/>
            </w:tcMar>
            <w:vAlign w:val="center"/>
            <w:hideMark/>
          </w:tcPr>
          <w:p w14:paraId="58CCFA33" w14:textId="522E13DB" w:rsidR="0814C3BC" w:rsidRPr="0096475F" w:rsidRDefault="0814C3BC" w:rsidP="0814C3BC">
            <w:pPr>
              <w:pStyle w:val="CellColumn"/>
              <w:jc w:val="left"/>
              <w:rPr>
                <w:rFonts w:ascii="Times New Roman" w:eastAsia="Arial" w:hAnsi="Times New Roman" w:cs="Times New Roman"/>
                <w:bCs w:val="0"/>
                <w:color w:val="000000" w:themeColor="text1"/>
                <w:sz w:val="22"/>
              </w:rPr>
            </w:pPr>
            <w:proofErr w:type="spellStart"/>
            <w:r w:rsidRPr="0096475F">
              <w:rPr>
                <w:rFonts w:ascii="Times New Roman" w:eastAsia="Arial" w:hAnsi="Times New Roman" w:cs="Times New Roman"/>
                <w:bCs w:val="0"/>
                <w:color w:val="000000" w:themeColor="text1"/>
                <w:sz w:val="22"/>
              </w:rPr>
              <w:t>eTwinning</w:t>
            </w:r>
            <w:proofErr w:type="spellEnd"/>
            <w:r w:rsidRPr="0096475F">
              <w:rPr>
                <w:rFonts w:ascii="Times New Roman" w:eastAsia="Arial" w:hAnsi="Times New Roman" w:cs="Times New Roman"/>
                <w:bCs w:val="0"/>
                <w:color w:val="000000" w:themeColor="text1"/>
                <w:sz w:val="22"/>
              </w:rPr>
              <w:t xml:space="preserve"> mobilnosti su stručna usavršavanja koja se odvijaju u jednoj od zemalja sudionica </w:t>
            </w:r>
            <w:proofErr w:type="spellStart"/>
            <w:r w:rsidRPr="0096475F">
              <w:rPr>
                <w:rFonts w:ascii="Times New Roman" w:eastAsia="Arial" w:hAnsi="Times New Roman" w:cs="Times New Roman"/>
                <w:bCs w:val="0"/>
                <w:color w:val="000000" w:themeColor="text1"/>
                <w:sz w:val="22"/>
              </w:rPr>
              <w:t>eTwinninga</w:t>
            </w:r>
            <w:proofErr w:type="spellEnd"/>
            <w:r w:rsidRPr="0096475F">
              <w:rPr>
                <w:rFonts w:ascii="Times New Roman" w:eastAsia="Arial" w:hAnsi="Times New Roman" w:cs="Times New Roman"/>
                <w:bCs w:val="0"/>
                <w:color w:val="000000" w:themeColor="text1"/>
                <w:sz w:val="22"/>
              </w:rPr>
              <w:t xml:space="preserve">. Ciljani rezultat </w:t>
            </w:r>
            <w:proofErr w:type="spellStart"/>
            <w:r w:rsidRPr="0096475F">
              <w:rPr>
                <w:rFonts w:ascii="Times New Roman" w:eastAsia="Arial" w:hAnsi="Times New Roman" w:cs="Times New Roman"/>
                <w:bCs w:val="0"/>
                <w:color w:val="000000" w:themeColor="text1"/>
                <w:sz w:val="22"/>
              </w:rPr>
              <w:t>eTwinning</w:t>
            </w:r>
            <w:proofErr w:type="spellEnd"/>
            <w:r w:rsidRPr="0096475F">
              <w:rPr>
                <w:rFonts w:ascii="Times New Roman" w:eastAsia="Arial" w:hAnsi="Times New Roman" w:cs="Times New Roman"/>
                <w:bCs w:val="0"/>
                <w:color w:val="000000" w:themeColor="text1"/>
                <w:sz w:val="22"/>
              </w:rPr>
              <w:t xml:space="preserve"> mobilnosti je osposobljavanje za korištenje funkcionalnosti </w:t>
            </w:r>
            <w:proofErr w:type="spellStart"/>
            <w:r w:rsidRPr="0096475F">
              <w:rPr>
                <w:rFonts w:ascii="Times New Roman" w:eastAsia="Arial" w:hAnsi="Times New Roman" w:cs="Times New Roman"/>
                <w:bCs w:val="0"/>
                <w:color w:val="000000" w:themeColor="text1"/>
                <w:sz w:val="22"/>
              </w:rPr>
              <w:t>eTwinning</w:t>
            </w:r>
            <w:proofErr w:type="spellEnd"/>
            <w:r w:rsidRPr="0096475F">
              <w:rPr>
                <w:rFonts w:ascii="Times New Roman" w:eastAsia="Arial" w:hAnsi="Times New Roman" w:cs="Times New Roman"/>
                <w:bCs w:val="0"/>
                <w:color w:val="000000" w:themeColor="text1"/>
                <w:sz w:val="22"/>
              </w:rPr>
              <w:t xml:space="preserve"> platforme, umrežavanje, pokretanje i provedba </w:t>
            </w:r>
            <w:proofErr w:type="spellStart"/>
            <w:r w:rsidRPr="0096475F">
              <w:rPr>
                <w:rFonts w:ascii="Times New Roman" w:eastAsia="Arial" w:hAnsi="Times New Roman" w:cs="Times New Roman"/>
                <w:bCs w:val="0"/>
                <w:color w:val="000000" w:themeColor="text1"/>
                <w:sz w:val="22"/>
              </w:rPr>
              <w:t>eTwinning</w:t>
            </w:r>
            <w:proofErr w:type="spellEnd"/>
            <w:r w:rsidRPr="0096475F">
              <w:rPr>
                <w:rFonts w:ascii="Times New Roman" w:eastAsia="Arial" w:hAnsi="Times New Roman" w:cs="Times New Roman"/>
                <w:bCs w:val="0"/>
                <w:color w:val="000000" w:themeColor="text1"/>
                <w:sz w:val="22"/>
              </w:rPr>
              <w:t xml:space="preserve"> projekata te integracija aktivnosti ostvarenih </w:t>
            </w:r>
            <w:proofErr w:type="spellStart"/>
            <w:r w:rsidRPr="0096475F">
              <w:rPr>
                <w:rFonts w:ascii="Times New Roman" w:eastAsia="Arial" w:hAnsi="Times New Roman" w:cs="Times New Roman"/>
                <w:bCs w:val="0"/>
                <w:color w:val="000000" w:themeColor="text1"/>
                <w:sz w:val="22"/>
              </w:rPr>
              <w:t>eTwinningom</w:t>
            </w:r>
            <w:proofErr w:type="spellEnd"/>
            <w:r w:rsidRPr="0096475F">
              <w:rPr>
                <w:rFonts w:ascii="Times New Roman" w:eastAsia="Arial" w:hAnsi="Times New Roman" w:cs="Times New Roman"/>
                <w:bCs w:val="0"/>
                <w:color w:val="000000" w:themeColor="text1"/>
                <w:sz w:val="22"/>
              </w:rPr>
              <w:t xml:space="preserve"> u kurikulume </w:t>
            </w:r>
            <w:r w:rsidRPr="0096475F">
              <w:rPr>
                <w:rFonts w:ascii="Times New Roman" w:eastAsia="Arial" w:hAnsi="Times New Roman" w:cs="Times New Roman"/>
                <w:bCs w:val="0"/>
                <w:color w:val="000000" w:themeColor="text1"/>
                <w:sz w:val="22"/>
              </w:rPr>
              <w:lastRenderedPageBreak/>
              <w:t>odgojno-obrazovnih ustanova</w:t>
            </w:r>
            <w:r w:rsidRPr="0096475F">
              <w:rPr>
                <w:rFonts w:ascii="Times New Roman" w:eastAsia="Arial" w:hAnsi="Times New Roman" w:cs="Times New Roman"/>
                <w:bCs w:val="0"/>
                <w:color w:val="000000" w:themeColor="text1"/>
                <w:sz w:val="22"/>
                <w:lang w:val="sl-SI"/>
              </w:rPr>
              <w:t>. Provode se fizički i online.</w:t>
            </w:r>
          </w:p>
        </w:tc>
        <w:tc>
          <w:tcPr>
            <w:tcW w:w="617" w:type="pct"/>
            <w:noWrap/>
            <w:tcMar>
              <w:top w:w="0" w:type="dxa"/>
              <w:left w:w="108" w:type="dxa"/>
              <w:bottom w:w="0" w:type="dxa"/>
              <w:right w:w="108" w:type="dxa"/>
            </w:tcMar>
            <w:vAlign w:val="center"/>
            <w:hideMark/>
          </w:tcPr>
          <w:p w14:paraId="24EED30C" w14:textId="743CFA27" w:rsidR="0814C3BC" w:rsidRPr="0096475F" w:rsidRDefault="0814C3BC" w:rsidP="0814C3BC">
            <w:pPr>
              <w:jc w:val="center"/>
              <w:rPr>
                <w:rFonts w:eastAsia="Arial"/>
                <w:color w:val="000000" w:themeColor="text1"/>
                <w:szCs w:val="22"/>
              </w:rPr>
            </w:pPr>
            <w:r w:rsidRPr="0096475F">
              <w:rPr>
                <w:rFonts w:eastAsia="Arial"/>
                <w:color w:val="000000" w:themeColor="text1"/>
                <w:szCs w:val="22"/>
              </w:rPr>
              <w:lastRenderedPageBreak/>
              <w:t xml:space="preserve">Broj </w:t>
            </w:r>
          </w:p>
        </w:tc>
        <w:tc>
          <w:tcPr>
            <w:tcW w:w="693" w:type="pct"/>
            <w:noWrap/>
            <w:tcMar>
              <w:top w:w="0" w:type="dxa"/>
              <w:left w:w="108" w:type="dxa"/>
              <w:bottom w:w="0" w:type="dxa"/>
              <w:right w:w="108" w:type="dxa"/>
            </w:tcMar>
            <w:vAlign w:val="center"/>
            <w:hideMark/>
          </w:tcPr>
          <w:p w14:paraId="4D61F5FF" w14:textId="77777777" w:rsidR="009669D5" w:rsidRDefault="009669D5" w:rsidP="0814C3BC">
            <w:pPr>
              <w:jc w:val="center"/>
              <w:rPr>
                <w:rFonts w:eastAsia="Arial"/>
                <w:color w:val="000000" w:themeColor="text1"/>
                <w:szCs w:val="22"/>
              </w:rPr>
            </w:pPr>
          </w:p>
          <w:p w14:paraId="718D069F" w14:textId="5E891E72" w:rsidR="0814C3BC" w:rsidRPr="0096475F" w:rsidRDefault="0814C3BC" w:rsidP="0814C3BC">
            <w:pPr>
              <w:jc w:val="center"/>
              <w:rPr>
                <w:rFonts w:eastAsia="Arial"/>
                <w:color w:val="000000" w:themeColor="text1"/>
                <w:szCs w:val="22"/>
              </w:rPr>
            </w:pPr>
            <w:r w:rsidRPr="0096475F">
              <w:rPr>
                <w:rFonts w:eastAsia="Arial"/>
                <w:color w:val="000000" w:themeColor="text1"/>
                <w:szCs w:val="22"/>
              </w:rPr>
              <w:t>40</w:t>
            </w:r>
          </w:p>
          <w:p w14:paraId="7E1293BD" w14:textId="668AB1E8" w:rsidR="0814C3BC" w:rsidRPr="0096475F" w:rsidRDefault="0814C3BC" w:rsidP="0814C3BC">
            <w:pPr>
              <w:jc w:val="center"/>
              <w:rPr>
                <w:rFonts w:eastAsia="Arial"/>
                <w:color w:val="000000" w:themeColor="text1"/>
                <w:szCs w:val="22"/>
              </w:rPr>
            </w:pPr>
          </w:p>
        </w:tc>
        <w:tc>
          <w:tcPr>
            <w:tcW w:w="691" w:type="pct"/>
            <w:noWrap/>
            <w:tcMar>
              <w:top w:w="0" w:type="dxa"/>
              <w:left w:w="108" w:type="dxa"/>
              <w:bottom w:w="0" w:type="dxa"/>
              <w:right w:w="108" w:type="dxa"/>
            </w:tcMar>
            <w:vAlign w:val="center"/>
            <w:hideMark/>
          </w:tcPr>
          <w:p w14:paraId="1AD98F95" w14:textId="1C278F2F"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rPr>
              <w:t>AMPEU</w:t>
            </w:r>
          </w:p>
        </w:tc>
        <w:tc>
          <w:tcPr>
            <w:tcW w:w="692" w:type="pct"/>
            <w:noWrap/>
            <w:tcMar>
              <w:top w:w="0" w:type="dxa"/>
              <w:left w:w="108" w:type="dxa"/>
              <w:bottom w:w="0" w:type="dxa"/>
              <w:right w:w="108" w:type="dxa"/>
            </w:tcMar>
            <w:vAlign w:val="center"/>
            <w:hideMark/>
          </w:tcPr>
          <w:p w14:paraId="70C7BC20" w14:textId="77777777" w:rsidR="009669D5" w:rsidRDefault="009669D5" w:rsidP="0814C3BC">
            <w:pPr>
              <w:jc w:val="center"/>
              <w:rPr>
                <w:rFonts w:eastAsia="Arial"/>
                <w:color w:val="000000" w:themeColor="text1"/>
                <w:szCs w:val="22"/>
              </w:rPr>
            </w:pPr>
          </w:p>
          <w:p w14:paraId="28E331DA" w14:textId="422717C5" w:rsidR="0814C3BC" w:rsidRPr="0096475F" w:rsidRDefault="0814C3BC" w:rsidP="0814C3BC">
            <w:pPr>
              <w:jc w:val="center"/>
              <w:rPr>
                <w:rFonts w:eastAsia="Arial"/>
                <w:color w:val="000000" w:themeColor="text1"/>
                <w:szCs w:val="22"/>
              </w:rPr>
            </w:pPr>
            <w:r w:rsidRPr="0096475F">
              <w:rPr>
                <w:rFonts w:eastAsia="Arial"/>
                <w:color w:val="000000" w:themeColor="text1"/>
                <w:szCs w:val="22"/>
              </w:rPr>
              <w:t>50</w:t>
            </w:r>
          </w:p>
          <w:p w14:paraId="281A7272" w14:textId="385E9292" w:rsidR="0814C3BC" w:rsidRPr="0096475F" w:rsidRDefault="0814C3BC" w:rsidP="0814C3BC">
            <w:pPr>
              <w:jc w:val="center"/>
              <w:rPr>
                <w:rFonts w:eastAsia="Arial"/>
                <w:color w:val="000000" w:themeColor="text1"/>
                <w:szCs w:val="22"/>
              </w:rPr>
            </w:pPr>
          </w:p>
        </w:tc>
        <w:tc>
          <w:tcPr>
            <w:tcW w:w="693" w:type="pct"/>
            <w:noWrap/>
            <w:tcMar>
              <w:top w:w="0" w:type="dxa"/>
              <w:left w:w="108" w:type="dxa"/>
              <w:bottom w:w="0" w:type="dxa"/>
              <w:right w:w="108" w:type="dxa"/>
            </w:tcMar>
            <w:vAlign w:val="center"/>
          </w:tcPr>
          <w:p w14:paraId="7FE0D7C1" w14:textId="03BE008E" w:rsidR="00851F03" w:rsidRPr="0096475F" w:rsidRDefault="00A02880" w:rsidP="0814C3BC">
            <w:pPr>
              <w:spacing w:line="276" w:lineRule="auto"/>
              <w:jc w:val="center"/>
              <w:rPr>
                <w:rFonts w:eastAsia="Arial"/>
                <w:szCs w:val="22"/>
              </w:rPr>
            </w:pPr>
            <w:r w:rsidRPr="0096475F">
              <w:rPr>
                <w:rFonts w:eastAsia="Arial"/>
                <w:szCs w:val="22"/>
              </w:rPr>
              <w:t>81</w:t>
            </w:r>
          </w:p>
        </w:tc>
      </w:tr>
      <w:tr w:rsidR="001851B6" w:rsidRPr="0096475F" w14:paraId="505117A7" w14:textId="77777777" w:rsidTr="420C8DD5">
        <w:trPr>
          <w:trHeight w:val="300"/>
        </w:trPr>
        <w:tc>
          <w:tcPr>
            <w:tcW w:w="767" w:type="pct"/>
            <w:tcMar>
              <w:top w:w="0" w:type="dxa"/>
              <w:left w:w="108" w:type="dxa"/>
              <w:bottom w:w="0" w:type="dxa"/>
              <w:right w:w="108" w:type="dxa"/>
            </w:tcMar>
            <w:vAlign w:val="center"/>
          </w:tcPr>
          <w:p w14:paraId="433796B4" w14:textId="7D0DEEC1" w:rsidR="0814C3BC" w:rsidRPr="0096475F" w:rsidRDefault="0814C3BC" w:rsidP="0814C3BC">
            <w:pPr>
              <w:pStyle w:val="CellColumn"/>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registriranih eTwinning projekata</w:t>
            </w:r>
          </w:p>
        </w:tc>
        <w:tc>
          <w:tcPr>
            <w:tcW w:w="846" w:type="pct"/>
            <w:noWrap/>
            <w:tcMar>
              <w:top w:w="0" w:type="dxa"/>
              <w:left w:w="108" w:type="dxa"/>
              <w:bottom w:w="0" w:type="dxa"/>
              <w:right w:w="108" w:type="dxa"/>
            </w:tcMar>
            <w:vAlign w:val="center"/>
          </w:tcPr>
          <w:p w14:paraId="4DBF874F" w14:textId="3D5A7C51" w:rsidR="0814C3BC" w:rsidRPr="0096475F" w:rsidRDefault="59A2540E" w:rsidP="420C8DD5">
            <w:pPr>
              <w:pStyle w:val="CellColumn"/>
              <w:jc w:val="left"/>
              <w:rPr>
                <w:rFonts w:ascii="Times New Roman" w:eastAsia="Arial" w:hAnsi="Times New Roman" w:cs="Times New Roman"/>
                <w:color w:val="000000" w:themeColor="text1"/>
                <w:sz w:val="22"/>
              </w:rPr>
            </w:pPr>
            <w:proofErr w:type="spellStart"/>
            <w:r w:rsidRPr="0096475F">
              <w:rPr>
                <w:rFonts w:ascii="Times New Roman" w:eastAsia="Arial" w:hAnsi="Times New Roman" w:cs="Times New Roman"/>
                <w:color w:val="000000" w:themeColor="text1"/>
                <w:sz w:val="22"/>
              </w:rPr>
              <w:t>eTwinning</w:t>
            </w:r>
            <w:proofErr w:type="spellEnd"/>
            <w:r w:rsidRPr="0096475F">
              <w:rPr>
                <w:rFonts w:ascii="Times New Roman" w:eastAsia="Arial" w:hAnsi="Times New Roman" w:cs="Times New Roman"/>
                <w:color w:val="000000" w:themeColor="text1"/>
                <w:sz w:val="22"/>
              </w:rPr>
              <w:t xml:space="preserve"> projekti su digitalni projekti kojima se promiču digitalne prakse, e-sigurnost, inovativni i kreativni pedagoški pristupi te suradnja u nastavi između učitelja i učenika. </w:t>
            </w:r>
          </w:p>
        </w:tc>
        <w:tc>
          <w:tcPr>
            <w:tcW w:w="617" w:type="pct"/>
            <w:noWrap/>
            <w:tcMar>
              <w:top w:w="0" w:type="dxa"/>
              <w:left w:w="108" w:type="dxa"/>
              <w:bottom w:w="0" w:type="dxa"/>
              <w:right w:w="108" w:type="dxa"/>
            </w:tcMar>
            <w:vAlign w:val="center"/>
          </w:tcPr>
          <w:p w14:paraId="6B1968DD" w14:textId="5A01C66C" w:rsidR="0814C3BC" w:rsidRPr="0096475F" w:rsidRDefault="0814C3BC" w:rsidP="0814C3BC">
            <w:pPr>
              <w:jc w:val="center"/>
              <w:rPr>
                <w:rFonts w:eastAsia="Arial"/>
                <w:color w:val="000000" w:themeColor="text1"/>
                <w:szCs w:val="22"/>
              </w:rPr>
            </w:pPr>
            <w:r w:rsidRPr="0096475F">
              <w:rPr>
                <w:rFonts w:eastAsia="Arial"/>
                <w:color w:val="000000" w:themeColor="text1"/>
                <w:szCs w:val="22"/>
              </w:rPr>
              <w:t xml:space="preserve">Broj </w:t>
            </w:r>
          </w:p>
        </w:tc>
        <w:tc>
          <w:tcPr>
            <w:tcW w:w="693" w:type="pct"/>
            <w:noWrap/>
            <w:tcMar>
              <w:top w:w="0" w:type="dxa"/>
              <w:left w:w="108" w:type="dxa"/>
              <w:bottom w:w="0" w:type="dxa"/>
              <w:right w:w="108" w:type="dxa"/>
            </w:tcMar>
            <w:vAlign w:val="center"/>
          </w:tcPr>
          <w:p w14:paraId="43F95E50" w14:textId="1A458C9D" w:rsidR="0814C3BC" w:rsidRPr="0096475F" w:rsidRDefault="0814C3BC" w:rsidP="0814C3BC">
            <w:pPr>
              <w:jc w:val="center"/>
              <w:rPr>
                <w:rFonts w:eastAsia="Arial"/>
                <w:color w:val="000000" w:themeColor="text1"/>
                <w:szCs w:val="22"/>
              </w:rPr>
            </w:pPr>
          </w:p>
          <w:p w14:paraId="1252FB5A" w14:textId="0F451E2E" w:rsidR="0814C3BC" w:rsidRPr="0096475F" w:rsidRDefault="0814C3BC" w:rsidP="0814C3BC">
            <w:pPr>
              <w:jc w:val="center"/>
              <w:rPr>
                <w:rFonts w:eastAsia="Arial"/>
                <w:color w:val="000000" w:themeColor="text1"/>
                <w:szCs w:val="22"/>
              </w:rPr>
            </w:pPr>
            <w:r w:rsidRPr="0096475F">
              <w:rPr>
                <w:rFonts w:eastAsia="Arial"/>
                <w:color w:val="000000" w:themeColor="text1"/>
                <w:szCs w:val="22"/>
              </w:rPr>
              <w:t>800</w:t>
            </w:r>
          </w:p>
          <w:p w14:paraId="6CAC5CA8" w14:textId="081099C5" w:rsidR="0814C3BC" w:rsidRPr="0096475F" w:rsidRDefault="0814C3BC" w:rsidP="0814C3BC">
            <w:pPr>
              <w:jc w:val="center"/>
              <w:rPr>
                <w:rFonts w:eastAsia="Arial"/>
                <w:color w:val="000000" w:themeColor="text1"/>
                <w:szCs w:val="22"/>
              </w:rPr>
            </w:pPr>
          </w:p>
        </w:tc>
        <w:tc>
          <w:tcPr>
            <w:tcW w:w="691" w:type="pct"/>
            <w:noWrap/>
            <w:tcMar>
              <w:top w:w="0" w:type="dxa"/>
              <w:left w:w="108" w:type="dxa"/>
              <w:bottom w:w="0" w:type="dxa"/>
              <w:right w:w="108" w:type="dxa"/>
            </w:tcMar>
            <w:vAlign w:val="center"/>
          </w:tcPr>
          <w:p w14:paraId="41828D28" w14:textId="167B9DD1" w:rsidR="0814C3BC" w:rsidRPr="0096475F" w:rsidRDefault="59A2540E" w:rsidP="420C8DD5">
            <w:pPr>
              <w:pStyle w:val="CellColumn"/>
              <w:jc w:val="center"/>
              <w:rPr>
                <w:rFonts w:ascii="Times New Roman" w:eastAsia="Arial" w:hAnsi="Times New Roman" w:cs="Times New Roman"/>
                <w:color w:val="000000" w:themeColor="text1"/>
                <w:sz w:val="22"/>
              </w:rPr>
            </w:pPr>
            <w:r w:rsidRPr="0096475F">
              <w:rPr>
                <w:rFonts w:ascii="Times New Roman" w:eastAsia="Arial" w:hAnsi="Times New Roman" w:cs="Times New Roman"/>
                <w:i/>
                <w:iCs/>
                <w:color w:val="000000" w:themeColor="text1"/>
                <w:sz w:val="22"/>
              </w:rPr>
              <w:t>NSO desktop</w:t>
            </w:r>
            <w:r w:rsidRPr="0096475F">
              <w:rPr>
                <w:rFonts w:ascii="Times New Roman" w:eastAsia="Arial" w:hAnsi="Times New Roman" w:cs="Times New Roman"/>
                <w:color w:val="000000" w:themeColor="text1"/>
                <w:sz w:val="22"/>
              </w:rPr>
              <w:t xml:space="preserve"> (digitalna platforma Središnje službe za podršku </w:t>
            </w:r>
            <w:proofErr w:type="spellStart"/>
            <w:r w:rsidRPr="0096475F">
              <w:rPr>
                <w:rFonts w:ascii="Times New Roman" w:eastAsia="Arial" w:hAnsi="Times New Roman" w:cs="Times New Roman"/>
                <w:color w:val="000000" w:themeColor="text1"/>
                <w:sz w:val="22"/>
              </w:rPr>
              <w:t>eTwinningu</w:t>
            </w:r>
            <w:proofErr w:type="spellEnd"/>
            <w:r w:rsidRPr="0096475F">
              <w:rPr>
                <w:rFonts w:ascii="Times New Roman" w:eastAsia="Arial" w:hAnsi="Times New Roman" w:cs="Times New Roman"/>
                <w:color w:val="000000" w:themeColor="text1"/>
                <w:sz w:val="22"/>
              </w:rPr>
              <w:t xml:space="preserve"> kao izvor statističkih podataka)</w:t>
            </w:r>
          </w:p>
        </w:tc>
        <w:tc>
          <w:tcPr>
            <w:tcW w:w="692" w:type="pct"/>
            <w:noWrap/>
            <w:tcMar>
              <w:top w:w="0" w:type="dxa"/>
              <w:left w:w="108" w:type="dxa"/>
              <w:bottom w:w="0" w:type="dxa"/>
              <w:right w:w="108" w:type="dxa"/>
            </w:tcMar>
            <w:vAlign w:val="center"/>
          </w:tcPr>
          <w:p w14:paraId="0557F4F8" w14:textId="33E45CF4" w:rsidR="0814C3BC" w:rsidRPr="0096475F" w:rsidRDefault="0814C3BC" w:rsidP="0814C3BC">
            <w:pPr>
              <w:jc w:val="center"/>
              <w:rPr>
                <w:rFonts w:eastAsia="Arial"/>
                <w:color w:val="000000" w:themeColor="text1"/>
                <w:szCs w:val="22"/>
              </w:rPr>
            </w:pPr>
            <w:r w:rsidRPr="0096475F">
              <w:rPr>
                <w:rFonts w:eastAsia="Arial"/>
                <w:color w:val="000000" w:themeColor="text1"/>
                <w:szCs w:val="22"/>
              </w:rPr>
              <w:t>900</w:t>
            </w:r>
          </w:p>
        </w:tc>
        <w:tc>
          <w:tcPr>
            <w:tcW w:w="693" w:type="pct"/>
            <w:noWrap/>
            <w:tcMar>
              <w:top w:w="0" w:type="dxa"/>
              <w:left w:w="108" w:type="dxa"/>
              <w:bottom w:w="0" w:type="dxa"/>
              <w:right w:w="108" w:type="dxa"/>
            </w:tcMar>
            <w:vAlign w:val="center"/>
          </w:tcPr>
          <w:p w14:paraId="6ABC2E82" w14:textId="2994C077" w:rsidR="00851F03" w:rsidRPr="0096475F" w:rsidRDefault="001632A5" w:rsidP="0814C3BC">
            <w:pPr>
              <w:spacing w:line="276" w:lineRule="auto"/>
              <w:jc w:val="center"/>
              <w:rPr>
                <w:rFonts w:eastAsia="Arial"/>
                <w:szCs w:val="22"/>
              </w:rPr>
            </w:pPr>
            <w:r w:rsidRPr="0096475F">
              <w:rPr>
                <w:szCs w:val="22"/>
              </w:rPr>
              <w:t>937</w:t>
            </w:r>
          </w:p>
        </w:tc>
      </w:tr>
      <w:tr w:rsidR="001851B6" w:rsidRPr="0096475F" w14:paraId="45DF4D8E" w14:textId="77777777" w:rsidTr="420C8DD5">
        <w:trPr>
          <w:trHeight w:val="300"/>
        </w:trPr>
        <w:tc>
          <w:tcPr>
            <w:tcW w:w="767" w:type="pct"/>
            <w:tcMar>
              <w:top w:w="0" w:type="dxa"/>
              <w:left w:w="108" w:type="dxa"/>
              <w:bottom w:w="0" w:type="dxa"/>
              <w:right w:w="108" w:type="dxa"/>
            </w:tcMar>
            <w:vAlign w:val="center"/>
          </w:tcPr>
          <w:p w14:paraId="32A5FAA4" w14:textId="364D4316" w:rsidR="0814C3BC" w:rsidRPr="0096475F" w:rsidRDefault="0814C3BC" w:rsidP="0814C3BC">
            <w:pPr>
              <w:pStyle w:val="CellColumn"/>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Broj registriranih korisnika eTwinninga </w:t>
            </w:r>
          </w:p>
        </w:tc>
        <w:tc>
          <w:tcPr>
            <w:tcW w:w="846" w:type="pct"/>
            <w:noWrap/>
            <w:tcMar>
              <w:top w:w="0" w:type="dxa"/>
              <w:left w:w="108" w:type="dxa"/>
              <w:bottom w:w="0" w:type="dxa"/>
              <w:right w:w="108" w:type="dxa"/>
            </w:tcMar>
            <w:vAlign w:val="center"/>
          </w:tcPr>
          <w:p w14:paraId="15BFD7B9" w14:textId="79B42713" w:rsidR="0814C3BC" w:rsidRPr="0096475F" w:rsidRDefault="59A2540E" w:rsidP="420C8DD5">
            <w:pPr>
              <w:jc w:val="left"/>
              <w:rPr>
                <w:rFonts w:eastAsia="Arial"/>
                <w:color w:val="000000" w:themeColor="text1"/>
                <w:szCs w:val="22"/>
              </w:rPr>
            </w:pPr>
            <w:r w:rsidRPr="0096475F">
              <w:rPr>
                <w:rFonts w:eastAsia="Arial"/>
                <w:color w:val="000000" w:themeColor="text1"/>
                <w:szCs w:val="22"/>
              </w:rPr>
              <w:t xml:space="preserve">Registracijom na </w:t>
            </w:r>
            <w:proofErr w:type="spellStart"/>
            <w:r w:rsidRPr="0096475F">
              <w:rPr>
                <w:rFonts w:eastAsia="Arial"/>
                <w:color w:val="000000" w:themeColor="text1"/>
                <w:szCs w:val="22"/>
              </w:rPr>
              <w:t>eTwinning</w:t>
            </w:r>
            <w:proofErr w:type="spellEnd"/>
            <w:r w:rsidRPr="0096475F">
              <w:rPr>
                <w:rFonts w:eastAsia="Arial"/>
                <w:color w:val="000000" w:themeColor="text1"/>
                <w:szCs w:val="22"/>
              </w:rPr>
              <w:t xml:space="preserve"> digitalnu platformu korisnicima se omogućava pokretanje </w:t>
            </w:r>
            <w:proofErr w:type="spellStart"/>
            <w:r w:rsidRPr="0096475F">
              <w:rPr>
                <w:rFonts w:eastAsia="Arial"/>
                <w:color w:val="000000" w:themeColor="text1"/>
                <w:szCs w:val="22"/>
              </w:rPr>
              <w:t>eTwinning</w:t>
            </w:r>
            <w:proofErr w:type="spellEnd"/>
            <w:r w:rsidRPr="0096475F">
              <w:rPr>
                <w:rFonts w:eastAsia="Arial"/>
                <w:color w:val="000000" w:themeColor="text1"/>
                <w:szCs w:val="22"/>
              </w:rPr>
              <w:t xml:space="preserve"> projekata, umrežavanje s kolegama u odgojno-obrazovnim ustanovama iz </w:t>
            </w:r>
            <w:proofErr w:type="spellStart"/>
            <w:r w:rsidRPr="0096475F">
              <w:rPr>
                <w:rFonts w:eastAsia="Arial"/>
                <w:color w:val="000000" w:themeColor="text1"/>
                <w:szCs w:val="22"/>
              </w:rPr>
              <w:t>eTwinning</w:t>
            </w:r>
            <w:proofErr w:type="spellEnd"/>
            <w:r w:rsidRPr="0096475F">
              <w:rPr>
                <w:rFonts w:eastAsia="Arial"/>
                <w:color w:val="000000" w:themeColor="text1"/>
                <w:szCs w:val="22"/>
              </w:rPr>
              <w:t xml:space="preserve"> zemalja, pronalaženje partnera za Erasmus+ projekte, te profesionalna usavršavanja.</w:t>
            </w:r>
          </w:p>
          <w:p w14:paraId="5517AD58" w14:textId="04B38CBB" w:rsidR="0814C3BC" w:rsidRPr="0096475F" w:rsidRDefault="0814C3BC" w:rsidP="0814C3BC">
            <w:pPr>
              <w:jc w:val="left"/>
              <w:rPr>
                <w:rFonts w:eastAsia="Arial"/>
                <w:color w:val="000000" w:themeColor="text1"/>
                <w:szCs w:val="22"/>
              </w:rPr>
            </w:pPr>
          </w:p>
        </w:tc>
        <w:tc>
          <w:tcPr>
            <w:tcW w:w="617" w:type="pct"/>
            <w:noWrap/>
            <w:tcMar>
              <w:top w:w="0" w:type="dxa"/>
              <w:left w:w="108" w:type="dxa"/>
              <w:bottom w:w="0" w:type="dxa"/>
              <w:right w:w="108" w:type="dxa"/>
            </w:tcMar>
            <w:vAlign w:val="center"/>
          </w:tcPr>
          <w:p w14:paraId="7DB04A14" w14:textId="1F083ADC" w:rsidR="0814C3BC" w:rsidRPr="0096475F" w:rsidRDefault="0814C3BC" w:rsidP="0814C3BC">
            <w:pPr>
              <w:jc w:val="center"/>
              <w:rPr>
                <w:rFonts w:eastAsia="Arial"/>
                <w:color w:val="000000" w:themeColor="text1"/>
                <w:szCs w:val="22"/>
              </w:rPr>
            </w:pPr>
            <w:r w:rsidRPr="0096475F">
              <w:rPr>
                <w:rFonts w:eastAsia="Arial"/>
                <w:color w:val="000000" w:themeColor="text1"/>
                <w:szCs w:val="22"/>
              </w:rPr>
              <w:t xml:space="preserve">Broj </w:t>
            </w:r>
          </w:p>
        </w:tc>
        <w:tc>
          <w:tcPr>
            <w:tcW w:w="693" w:type="pct"/>
            <w:noWrap/>
            <w:tcMar>
              <w:top w:w="0" w:type="dxa"/>
              <w:left w:w="108" w:type="dxa"/>
              <w:bottom w:w="0" w:type="dxa"/>
              <w:right w:w="108" w:type="dxa"/>
            </w:tcMar>
            <w:vAlign w:val="center"/>
          </w:tcPr>
          <w:p w14:paraId="3706D4B0" w14:textId="39446C6F" w:rsidR="0814C3BC" w:rsidRPr="0096475F" w:rsidRDefault="0814C3BC" w:rsidP="0814C3BC">
            <w:pPr>
              <w:jc w:val="center"/>
              <w:rPr>
                <w:rFonts w:eastAsia="Arial"/>
                <w:color w:val="000000" w:themeColor="text1"/>
                <w:szCs w:val="22"/>
              </w:rPr>
            </w:pPr>
          </w:p>
          <w:p w14:paraId="594BFC99" w14:textId="4B374FE9" w:rsidR="0814C3BC" w:rsidRPr="0096475F" w:rsidRDefault="0814C3BC" w:rsidP="0814C3BC">
            <w:pPr>
              <w:jc w:val="center"/>
              <w:rPr>
                <w:rFonts w:eastAsia="Arial"/>
                <w:color w:val="000000" w:themeColor="text1"/>
                <w:szCs w:val="22"/>
              </w:rPr>
            </w:pPr>
            <w:r w:rsidRPr="0096475F">
              <w:rPr>
                <w:rFonts w:eastAsia="Arial"/>
                <w:color w:val="000000" w:themeColor="text1"/>
                <w:szCs w:val="22"/>
              </w:rPr>
              <w:t>2.200</w:t>
            </w:r>
          </w:p>
          <w:p w14:paraId="6C18276D" w14:textId="43E038D0" w:rsidR="0814C3BC" w:rsidRPr="0096475F" w:rsidRDefault="0814C3BC" w:rsidP="0814C3BC">
            <w:pPr>
              <w:jc w:val="center"/>
              <w:rPr>
                <w:rFonts w:eastAsia="Arial"/>
                <w:color w:val="000000" w:themeColor="text1"/>
                <w:szCs w:val="22"/>
              </w:rPr>
            </w:pPr>
          </w:p>
        </w:tc>
        <w:tc>
          <w:tcPr>
            <w:tcW w:w="691" w:type="pct"/>
            <w:noWrap/>
            <w:tcMar>
              <w:top w:w="0" w:type="dxa"/>
              <w:left w:w="108" w:type="dxa"/>
              <w:bottom w:w="0" w:type="dxa"/>
              <w:right w:w="108" w:type="dxa"/>
            </w:tcMar>
            <w:vAlign w:val="center"/>
          </w:tcPr>
          <w:p w14:paraId="2FEEA2EE" w14:textId="2B2B0B79" w:rsidR="0814C3BC" w:rsidRPr="0096475F" w:rsidRDefault="59A2540E" w:rsidP="420C8DD5">
            <w:pPr>
              <w:pStyle w:val="CellColumn"/>
              <w:jc w:val="center"/>
              <w:rPr>
                <w:rFonts w:ascii="Times New Roman" w:eastAsia="Arial" w:hAnsi="Times New Roman" w:cs="Times New Roman"/>
                <w:color w:val="000000" w:themeColor="text1"/>
                <w:sz w:val="22"/>
              </w:rPr>
            </w:pPr>
            <w:r w:rsidRPr="0096475F">
              <w:rPr>
                <w:rFonts w:ascii="Times New Roman" w:eastAsia="Arial" w:hAnsi="Times New Roman" w:cs="Times New Roman"/>
                <w:i/>
                <w:iCs/>
                <w:color w:val="000000" w:themeColor="text1"/>
                <w:sz w:val="22"/>
              </w:rPr>
              <w:t>NSO desktop</w:t>
            </w:r>
            <w:r w:rsidRPr="0096475F">
              <w:rPr>
                <w:rFonts w:ascii="Times New Roman" w:eastAsia="Arial" w:hAnsi="Times New Roman" w:cs="Times New Roman"/>
                <w:color w:val="000000" w:themeColor="text1"/>
                <w:sz w:val="22"/>
              </w:rPr>
              <w:t xml:space="preserve"> (digitalna platforma Središnje službe za podršku </w:t>
            </w:r>
            <w:proofErr w:type="spellStart"/>
            <w:r w:rsidRPr="0096475F">
              <w:rPr>
                <w:rFonts w:ascii="Times New Roman" w:eastAsia="Arial" w:hAnsi="Times New Roman" w:cs="Times New Roman"/>
                <w:color w:val="000000" w:themeColor="text1"/>
                <w:sz w:val="22"/>
              </w:rPr>
              <w:t>eTwinningu</w:t>
            </w:r>
            <w:proofErr w:type="spellEnd"/>
            <w:r w:rsidRPr="0096475F">
              <w:rPr>
                <w:rFonts w:ascii="Times New Roman" w:eastAsia="Arial" w:hAnsi="Times New Roman" w:cs="Times New Roman"/>
                <w:color w:val="000000" w:themeColor="text1"/>
                <w:sz w:val="22"/>
              </w:rPr>
              <w:t xml:space="preserve"> kao izvor statističkih podataka)</w:t>
            </w:r>
          </w:p>
        </w:tc>
        <w:tc>
          <w:tcPr>
            <w:tcW w:w="692" w:type="pct"/>
            <w:noWrap/>
            <w:tcMar>
              <w:top w:w="0" w:type="dxa"/>
              <w:left w:w="108" w:type="dxa"/>
              <w:bottom w:w="0" w:type="dxa"/>
              <w:right w:w="108" w:type="dxa"/>
            </w:tcMar>
            <w:vAlign w:val="center"/>
          </w:tcPr>
          <w:p w14:paraId="4F4C1AE3" w14:textId="082D3D25" w:rsidR="0814C3BC" w:rsidRPr="0096475F" w:rsidRDefault="0814C3BC" w:rsidP="0814C3BC">
            <w:pPr>
              <w:jc w:val="center"/>
              <w:rPr>
                <w:rFonts w:eastAsia="Arial"/>
                <w:color w:val="000000" w:themeColor="text1"/>
                <w:szCs w:val="22"/>
              </w:rPr>
            </w:pPr>
            <w:r w:rsidRPr="0096475F">
              <w:rPr>
                <w:rFonts w:eastAsia="Arial"/>
                <w:color w:val="000000" w:themeColor="text1"/>
                <w:szCs w:val="22"/>
              </w:rPr>
              <w:t>2.300</w:t>
            </w:r>
          </w:p>
        </w:tc>
        <w:tc>
          <w:tcPr>
            <w:tcW w:w="693" w:type="pct"/>
            <w:noWrap/>
            <w:tcMar>
              <w:top w:w="0" w:type="dxa"/>
              <w:left w:w="108" w:type="dxa"/>
              <w:bottom w:w="0" w:type="dxa"/>
              <w:right w:w="108" w:type="dxa"/>
            </w:tcMar>
            <w:vAlign w:val="center"/>
          </w:tcPr>
          <w:p w14:paraId="7734F671" w14:textId="2C41FE99" w:rsidR="00851F03" w:rsidRPr="0096475F" w:rsidRDefault="001632A5" w:rsidP="0814C3BC">
            <w:pPr>
              <w:spacing w:line="276" w:lineRule="auto"/>
              <w:jc w:val="center"/>
              <w:rPr>
                <w:rFonts w:eastAsia="Arial"/>
                <w:szCs w:val="22"/>
              </w:rPr>
            </w:pPr>
            <w:r w:rsidRPr="0096475F">
              <w:rPr>
                <w:szCs w:val="22"/>
              </w:rPr>
              <w:t>1</w:t>
            </w:r>
            <w:r w:rsidR="00295E51" w:rsidRPr="0096475F">
              <w:rPr>
                <w:szCs w:val="22"/>
              </w:rPr>
              <w:t>.</w:t>
            </w:r>
            <w:r w:rsidRPr="0096475F">
              <w:rPr>
                <w:szCs w:val="22"/>
              </w:rPr>
              <w:t>008</w:t>
            </w:r>
          </w:p>
        </w:tc>
      </w:tr>
    </w:tbl>
    <w:p w14:paraId="5BD0ADDC" w14:textId="77777777" w:rsidR="00A12367" w:rsidRPr="0096475F" w:rsidRDefault="00A12367" w:rsidP="0814C3BC">
      <w:pPr>
        <w:rPr>
          <w:rFonts w:eastAsia="Arial"/>
          <w:b/>
          <w:bCs/>
          <w:sz w:val="24"/>
          <w:szCs w:val="24"/>
        </w:rPr>
      </w:pPr>
    </w:p>
    <w:p w14:paraId="59374778" w14:textId="77777777" w:rsidR="00FD2AA3" w:rsidRDefault="00FD2AA3" w:rsidP="0814C3BC">
      <w:pPr>
        <w:rPr>
          <w:rFonts w:eastAsia="Arial"/>
          <w:b/>
          <w:bCs/>
          <w:sz w:val="24"/>
          <w:szCs w:val="24"/>
        </w:rPr>
      </w:pPr>
    </w:p>
    <w:p w14:paraId="738B6C75" w14:textId="77777777" w:rsidR="00FD2AA3" w:rsidRDefault="00FD2AA3" w:rsidP="0814C3BC">
      <w:pPr>
        <w:rPr>
          <w:rFonts w:eastAsia="Arial"/>
          <w:b/>
          <w:bCs/>
          <w:sz w:val="24"/>
          <w:szCs w:val="24"/>
        </w:rPr>
      </w:pPr>
    </w:p>
    <w:p w14:paraId="23189C12" w14:textId="77777777" w:rsidR="00FD2AA3" w:rsidRDefault="00FD2AA3" w:rsidP="0814C3BC">
      <w:pPr>
        <w:rPr>
          <w:rFonts w:eastAsia="Arial"/>
          <w:b/>
          <w:bCs/>
          <w:sz w:val="24"/>
          <w:szCs w:val="24"/>
        </w:rPr>
      </w:pPr>
    </w:p>
    <w:p w14:paraId="22E45DC6" w14:textId="6252F1F1" w:rsidR="003A432E" w:rsidRPr="0096475F" w:rsidRDefault="1FCC31E9" w:rsidP="0814C3BC">
      <w:pPr>
        <w:rPr>
          <w:rFonts w:eastAsia="Arial"/>
          <w:b/>
          <w:bCs/>
          <w:sz w:val="24"/>
          <w:szCs w:val="24"/>
        </w:rPr>
      </w:pPr>
      <w:r w:rsidRPr="0096475F">
        <w:rPr>
          <w:rFonts w:eastAsia="Arial"/>
          <w:b/>
          <w:bCs/>
          <w:sz w:val="24"/>
          <w:szCs w:val="24"/>
        </w:rPr>
        <w:lastRenderedPageBreak/>
        <w:t>A818033 - ZNANSTVENA I VISOKOŠKOLSKA MOBILNOST</w:t>
      </w:r>
    </w:p>
    <w:tbl>
      <w:tblPr>
        <w:tblStyle w:val="TableGrid"/>
        <w:tblW w:w="9067" w:type="dxa"/>
        <w:tblLook w:val="04A0" w:firstRow="1" w:lastRow="0" w:firstColumn="1" w:lastColumn="0" w:noHBand="0" w:noVBand="1"/>
      </w:tblPr>
      <w:tblGrid>
        <w:gridCol w:w="1741"/>
        <w:gridCol w:w="1501"/>
        <w:gridCol w:w="1501"/>
        <w:gridCol w:w="1501"/>
        <w:gridCol w:w="1366"/>
        <w:gridCol w:w="1457"/>
      </w:tblGrid>
      <w:tr w:rsidR="00595CE8" w:rsidRPr="0096475F" w14:paraId="551DDEE7" w14:textId="77777777" w:rsidTr="0814C3BC">
        <w:trPr>
          <w:trHeight w:val="300"/>
        </w:trPr>
        <w:tc>
          <w:tcPr>
            <w:tcW w:w="1741" w:type="dxa"/>
          </w:tcPr>
          <w:p w14:paraId="40E52B08" w14:textId="77777777" w:rsidR="000E6A32" w:rsidRPr="0096475F" w:rsidRDefault="000E6A32" w:rsidP="0814C3BC">
            <w:pPr>
              <w:jc w:val="left"/>
              <w:rPr>
                <w:rFonts w:eastAsia="Arial"/>
                <w:sz w:val="24"/>
                <w:szCs w:val="24"/>
              </w:rPr>
            </w:pPr>
          </w:p>
        </w:tc>
        <w:tc>
          <w:tcPr>
            <w:tcW w:w="1501" w:type="dxa"/>
          </w:tcPr>
          <w:p w14:paraId="32B0A47A" w14:textId="1002C300" w:rsidR="000E6A32" w:rsidRPr="0096475F" w:rsidRDefault="00EA1E91" w:rsidP="0814C3BC">
            <w:pPr>
              <w:jc w:val="center"/>
              <w:rPr>
                <w:rFonts w:eastAsia="Arial"/>
                <w:sz w:val="24"/>
                <w:szCs w:val="24"/>
              </w:rPr>
            </w:pPr>
            <w:r w:rsidRPr="0096475F">
              <w:rPr>
                <w:rFonts w:eastAsia="Arial"/>
                <w:sz w:val="24"/>
                <w:szCs w:val="24"/>
              </w:rPr>
              <w:t>Izvršenje 2023. (€)</w:t>
            </w:r>
          </w:p>
        </w:tc>
        <w:tc>
          <w:tcPr>
            <w:tcW w:w="1501" w:type="dxa"/>
          </w:tcPr>
          <w:p w14:paraId="3DA2BC9B" w14:textId="22B88436" w:rsidR="000E6A32" w:rsidRPr="0096475F" w:rsidRDefault="00EA1E91" w:rsidP="0814C3BC">
            <w:pPr>
              <w:jc w:val="center"/>
              <w:rPr>
                <w:rFonts w:eastAsia="Arial"/>
                <w:sz w:val="24"/>
                <w:szCs w:val="24"/>
              </w:rPr>
            </w:pPr>
            <w:r w:rsidRPr="0096475F">
              <w:rPr>
                <w:rFonts w:eastAsia="Arial"/>
                <w:sz w:val="24"/>
                <w:szCs w:val="24"/>
              </w:rPr>
              <w:t xml:space="preserve">Plan 2024. </w:t>
            </w:r>
            <w:r w:rsidR="000E6A32" w:rsidRPr="0096475F">
              <w:rPr>
                <w:sz w:val="24"/>
                <w:szCs w:val="24"/>
              </w:rPr>
              <w:br/>
            </w:r>
            <w:r w:rsidR="24D03FE1" w:rsidRPr="0096475F">
              <w:rPr>
                <w:rFonts w:eastAsia="Arial"/>
                <w:sz w:val="24"/>
                <w:szCs w:val="24"/>
              </w:rPr>
              <w:t>(€)</w:t>
            </w:r>
          </w:p>
        </w:tc>
        <w:tc>
          <w:tcPr>
            <w:tcW w:w="1501" w:type="dxa"/>
          </w:tcPr>
          <w:p w14:paraId="272A4972" w14:textId="6F714BCB" w:rsidR="000E6A32" w:rsidRPr="0096475F" w:rsidRDefault="00EA1E91" w:rsidP="0814C3BC">
            <w:pPr>
              <w:jc w:val="center"/>
              <w:rPr>
                <w:rFonts w:eastAsia="Arial"/>
                <w:sz w:val="24"/>
                <w:szCs w:val="24"/>
              </w:rPr>
            </w:pPr>
            <w:r w:rsidRPr="0096475F">
              <w:rPr>
                <w:rFonts w:eastAsia="Arial"/>
                <w:sz w:val="24"/>
                <w:szCs w:val="24"/>
              </w:rPr>
              <w:t>Izvršenje 2024. (€)</w:t>
            </w:r>
          </w:p>
        </w:tc>
        <w:tc>
          <w:tcPr>
            <w:tcW w:w="1366" w:type="dxa"/>
          </w:tcPr>
          <w:p w14:paraId="1C506AAA" w14:textId="6829D3C9" w:rsidR="000E6A32" w:rsidRPr="0096475F" w:rsidRDefault="00EA1E91" w:rsidP="0814C3BC">
            <w:pPr>
              <w:jc w:val="center"/>
              <w:rPr>
                <w:rFonts w:eastAsia="Arial"/>
                <w:sz w:val="24"/>
                <w:szCs w:val="24"/>
              </w:rPr>
            </w:pPr>
            <w:r w:rsidRPr="0096475F">
              <w:rPr>
                <w:rFonts w:eastAsia="Arial"/>
                <w:sz w:val="24"/>
                <w:szCs w:val="24"/>
              </w:rPr>
              <w:t>Indeks izvršenja 2024.</w:t>
            </w:r>
          </w:p>
        </w:tc>
        <w:tc>
          <w:tcPr>
            <w:tcW w:w="1457" w:type="dxa"/>
          </w:tcPr>
          <w:p w14:paraId="5418C3D7" w14:textId="1CABC5EB" w:rsidR="000E6A32" w:rsidRPr="0096475F" w:rsidRDefault="00EA1E91" w:rsidP="0814C3BC">
            <w:pPr>
              <w:jc w:val="center"/>
              <w:rPr>
                <w:rFonts w:eastAsia="Arial"/>
                <w:sz w:val="24"/>
                <w:szCs w:val="24"/>
              </w:rPr>
            </w:pPr>
            <w:r w:rsidRPr="0096475F">
              <w:rPr>
                <w:rFonts w:eastAsia="Arial"/>
                <w:sz w:val="24"/>
                <w:szCs w:val="24"/>
              </w:rPr>
              <w:t>Indeks izvršenja 2024.</w:t>
            </w:r>
            <w:r w:rsidR="24D03FE1" w:rsidRPr="0096475F">
              <w:rPr>
                <w:rFonts w:eastAsia="Arial"/>
                <w:sz w:val="24"/>
                <w:szCs w:val="24"/>
              </w:rPr>
              <w:t>/202</w:t>
            </w:r>
            <w:r w:rsidRPr="0096475F">
              <w:rPr>
                <w:rFonts w:eastAsia="Arial"/>
                <w:sz w:val="24"/>
                <w:szCs w:val="24"/>
              </w:rPr>
              <w:t>3.</w:t>
            </w:r>
          </w:p>
        </w:tc>
      </w:tr>
      <w:tr w:rsidR="00595CE8" w:rsidRPr="0096475F" w14:paraId="5C5EEA19" w14:textId="77777777" w:rsidTr="0814C3BC">
        <w:trPr>
          <w:trHeight w:val="300"/>
        </w:trPr>
        <w:tc>
          <w:tcPr>
            <w:tcW w:w="1741" w:type="dxa"/>
          </w:tcPr>
          <w:p w14:paraId="793058C8" w14:textId="450E8E13" w:rsidR="00522619" w:rsidRPr="0096475F" w:rsidRDefault="77F167EE" w:rsidP="0814C3BC">
            <w:pPr>
              <w:jc w:val="center"/>
              <w:rPr>
                <w:rFonts w:eastAsia="Arial"/>
                <w:sz w:val="24"/>
                <w:szCs w:val="24"/>
              </w:rPr>
            </w:pPr>
            <w:r w:rsidRPr="0096475F">
              <w:rPr>
                <w:rFonts w:eastAsia="Arial"/>
                <w:sz w:val="24"/>
                <w:szCs w:val="24"/>
              </w:rPr>
              <w:t>A818033</w:t>
            </w:r>
          </w:p>
        </w:tc>
        <w:tc>
          <w:tcPr>
            <w:tcW w:w="1501" w:type="dxa"/>
          </w:tcPr>
          <w:p w14:paraId="4ECAE41F" w14:textId="4419A88B" w:rsidR="001D6CCE" w:rsidRPr="0096475F" w:rsidRDefault="00942A4D" w:rsidP="00E9019F">
            <w:pPr>
              <w:spacing w:before="100" w:after="0"/>
              <w:jc w:val="right"/>
              <w:rPr>
                <w:rFonts w:eastAsia="Arial"/>
                <w:sz w:val="24"/>
                <w:szCs w:val="24"/>
              </w:rPr>
            </w:pPr>
            <w:r w:rsidRPr="0096475F">
              <w:rPr>
                <w:rFonts w:eastAsia="Arial"/>
                <w:sz w:val="24"/>
                <w:szCs w:val="24"/>
              </w:rPr>
              <w:t>40</w:t>
            </w:r>
            <w:r w:rsidR="00657504" w:rsidRPr="0096475F">
              <w:rPr>
                <w:rFonts w:eastAsia="Arial"/>
                <w:sz w:val="24"/>
                <w:szCs w:val="24"/>
              </w:rPr>
              <w:t>8</w:t>
            </w:r>
            <w:r w:rsidRPr="0096475F">
              <w:rPr>
                <w:rFonts w:eastAsia="Arial"/>
                <w:sz w:val="24"/>
                <w:szCs w:val="24"/>
              </w:rPr>
              <w:t>.7</w:t>
            </w:r>
            <w:r w:rsidR="009C5408" w:rsidRPr="0096475F">
              <w:rPr>
                <w:rFonts w:eastAsia="Arial"/>
                <w:sz w:val="24"/>
                <w:szCs w:val="24"/>
              </w:rPr>
              <w:t>53</w:t>
            </w:r>
          </w:p>
        </w:tc>
        <w:tc>
          <w:tcPr>
            <w:tcW w:w="1501" w:type="dxa"/>
          </w:tcPr>
          <w:p w14:paraId="589E4FA7" w14:textId="05F5F548" w:rsidR="00522619" w:rsidRPr="0096475F" w:rsidRDefault="004076F6" w:rsidP="00E9019F">
            <w:pPr>
              <w:spacing w:before="100" w:after="0"/>
              <w:jc w:val="right"/>
              <w:rPr>
                <w:rFonts w:eastAsia="Arial"/>
                <w:color w:val="70AD47" w:themeColor="accent6"/>
                <w:sz w:val="24"/>
                <w:szCs w:val="24"/>
              </w:rPr>
            </w:pPr>
            <w:r w:rsidRPr="0096475F">
              <w:rPr>
                <w:rFonts w:eastAsia="Arial"/>
                <w:sz w:val="24"/>
                <w:szCs w:val="24"/>
              </w:rPr>
              <w:t>501.706</w:t>
            </w:r>
          </w:p>
        </w:tc>
        <w:tc>
          <w:tcPr>
            <w:tcW w:w="1501" w:type="dxa"/>
          </w:tcPr>
          <w:p w14:paraId="4C62A411" w14:textId="3D7E6615" w:rsidR="001D6CCE" w:rsidRPr="0096475F" w:rsidRDefault="00D232DB" w:rsidP="00E9019F">
            <w:pPr>
              <w:spacing w:before="100" w:after="0"/>
              <w:jc w:val="right"/>
              <w:rPr>
                <w:rFonts w:eastAsia="Arial"/>
                <w:sz w:val="24"/>
                <w:szCs w:val="24"/>
              </w:rPr>
            </w:pPr>
            <w:r w:rsidRPr="0096475F">
              <w:rPr>
                <w:rFonts w:eastAsia="Arial"/>
                <w:sz w:val="24"/>
                <w:szCs w:val="24"/>
              </w:rPr>
              <w:t>417.562</w:t>
            </w:r>
          </w:p>
        </w:tc>
        <w:tc>
          <w:tcPr>
            <w:tcW w:w="1366" w:type="dxa"/>
          </w:tcPr>
          <w:p w14:paraId="7F3CF750" w14:textId="765C989F" w:rsidR="001D6CCE" w:rsidRPr="0096475F" w:rsidRDefault="009A0A94" w:rsidP="00E9019F">
            <w:pPr>
              <w:spacing w:before="100" w:after="0"/>
              <w:jc w:val="right"/>
              <w:rPr>
                <w:rFonts w:eastAsia="Arial"/>
                <w:sz w:val="24"/>
                <w:szCs w:val="24"/>
              </w:rPr>
            </w:pPr>
            <w:r w:rsidRPr="0096475F">
              <w:rPr>
                <w:rFonts w:eastAsia="Arial"/>
                <w:sz w:val="24"/>
                <w:szCs w:val="24"/>
              </w:rPr>
              <w:t>83,23</w:t>
            </w:r>
          </w:p>
        </w:tc>
        <w:tc>
          <w:tcPr>
            <w:tcW w:w="1457" w:type="dxa"/>
          </w:tcPr>
          <w:p w14:paraId="60E8C1C7" w14:textId="4B3262B3" w:rsidR="001D6CCE" w:rsidRPr="0096475F" w:rsidRDefault="009A0A94" w:rsidP="00E9019F">
            <w:pPr>
              <w:spacing w:before="100" w:after="0"/>
              <w:jc w:val="right"/>
              <w:rPr>
                <w:rFonts w:eastAsia="Arial"/>
                <w:sz w:val="24"/>
                <w:szCs w:val="24"/>
              </w:rPr>
            </w:pPr>
            <w:r w:rsidRPr="0096475F">
              <w:rPr>
                <w:rFonts w:eastAsia="Arial"/>
                <w:sz w:val="24"/>
                <w:szCs w:val="24"/>
              </w:rPr>
              <w:t>102,16</w:t>
            </w:r>
          </w:p>
        </w:tc>
      </w:tr>
    </w:tbl>
    <w:p w14:paraId="26EF742B" w14:textId="4385648E" w:rsidR="003A432E" w:rsidRPr="0096475F" w:rsidRDefault="003A432E" w:rsidP="0814C3BC">
      <w:pPr>
        <w:rPr>
          <w:rFonts w:eastAsia="Arial"/>
          <w:b/>
          <w:bCs/>
          <w:sz w:val="24"/>
          <w:szCs w:val="24"/>
        </w:rPr>
      </w:pPr>
      <w:bookmarkStart w:id="1" w:name="_Hlk511136702"/>
      <w:r w:rsidRPr="0096475F">
        <w:rPr>
          <w:rFonts w:eastAsia="Arial"/>
          <w:b/>
          <w:bCs/>
          <w:sz w:val="24"/>
          <w:szCs w:val="24"/>
        </w:rPr>
        <w:t>Zakonske i druge pravne osnove</w:t>
      </w:r>
    </w:p>
    <w:p w14:paraId="6996A676" w14:textId="28CB8571" w:rsidR="003A432E" w:rsidRPr="0096475F" w:rsidRDefault="003A432E" w:rsidP="0814C3BC">
      <w:pPr>
        <w:rPr>
          <w:rFonts w:eastAsia="Arial"/>
          <w:sz w:val="24"/>
          <w:szCs w:val="24"/>
        </w:rPr>
      </w:pPr>
      <w:r w:rsidRPr="0096475F">
        <w:rPr>
          <w:rFonts w:eastAsia="Arial"/>
          <w:sz w:val="24"/>
          <w:szCs w:val="24"/>
        </w:rPr>
        <w:t>Zakon o Agenciji za mobilnost i programe EU</w:t>
      </w:r>
      <w:bookmarkEnd w:id="1"/>
      <w:r w:rsidR="005C4111" w:rsidRPr="0096475F">
        <w:rPr>
          <w:rFonts w:eastAsia="Arial"/>
          <w:sz w:val="24"/>
          <w:szCs w:val="24"/>
        </w:rPr>
        <w:t>.</w:t>
      </w:r>
    </w:p>
    <w:p w14:paraId="790BDAFD" w14:textId="77777777" w:rsidR="003A432E" w:rsidRPr="0096475F" w:rsidRDefault="003A432E" w:rsidP="0814C3BC">
      <w:pPr>
        <w:rPr>
          <w:rFonts w:eastAsia="Arial"/>
          <w:b/>
          <w:bCs/>
          <w:sz w:val="24"/>
          <w:szCs w:val="24"/>
        </w:rPr>
      </w:pPr>
      <w:bookmarkStart w:id="2" w:name="_Hlk511136711"/>
      <w:r w:rsidRPr="0096475F">
        <w:rPr>
          <w:rFonts w:eastAsia="Arial"/>
          <w:b/>
          <w:bCs/>
          <w:sz w:val="24"/>
          <w:szCs w:val="24"/>
        </w:rPr>
        <w:t>Opis aktivnosti</w:t>
      </w:r>
    </w:p>
    <w:p w14:paraId="4682F827" w14:textId="228D7C1D" w:rsidR="00D263C9" w:rsidRPr="0096475F" w:rsidRDefault="10730F70" w:rsidP="420C8DD5">
      <w:pPr>
        <w:rPr>
          <w:rFonts w:eastAsia="Arial"/>
          <w:sz w:val="24"/>
          <w:szCs w:val="24"/>
        </w:rPr>
      </w:pPr>
      <w:r w:rsidRPr="0096475F">
        <w:rPr>
          <w:rFonts w:eastAsia="Arial"/>
          <w:sz w:val="24"/>
          <w:szCs w:val="24"/>
        </w:rPr>
        <w:t xml:space="preserve">CEEPUS (Srednjoeuropski program razmjene za sveučilišne studije) regionalni je program mobilnosti studenata, </w:t>
      </w:r>
      <w:proofErr w:type="spellStart"/>
      <w:r w:rsidRPr="0096475F">
        <w:rPr>
          <w:rFonts w:eastAsia="Arial"/>
          <w:sz w:val="24"/>
          <w:szCs w:val="24"/>
        </w:rPr>
        <w:t>doktoranada</w:t>
      </w:r>
      <w:proofErr w:type="spellEnd"/>
      <w:r w:rsidRPr="0096475F">
        <w:rPr>
          <w:rFonts w:eastAsia="Arial"/>
          <w:sz w:val="24"/>
          <w:szCs w:val="24"/>
        </w:rPr>
        <w:t xml:space="preserve"> i nastavnog osoblja usmjeren na visoko obrazovanje i temelji se na multilateralnom sporazumu. Osnovni cilj programa jest promicanje međunarodne suradnje visokih učilišta, poticanje akademske mobilnosti dionika visokog obrazovanja te promicanje regionalne i europske dimenzije u studijskim programima. </w:t>
      </w:r>
    </w:p>
    <w:p w14:paraId="2976CC55" w14:textId="77777777" w:rsidR="00D263C9" w:rsidRPr="0096475F" w:rsidRDefault="00D263C9" w:rsidP="0814C3BC">
      <w:pPr>
        <w:rPr>
          <w:rFonts w:eastAsia="Arial"/>
          <w:sz w:val="24"/>
          <w:szCs w:val="24"/>
        </w:rPr>
      </w:pPr>
      <w:r w:rsidRPr="0096475F">
        <w:rPr>
          <w:rFonts w:eastAsia="Arial"/>
          <w:sz w:val="24"/>
          <w:szCs w:val="24"/>
        </w:rPr>
        <w:t xml:space="preserve">Bilateralni program akademske mobilnosti odnosi se na stipendiranje državljana Republike Hrvatske i stranih državljana temeljem bilateralnih akata suradnje u obrazovanju i znanosti koje je Republika Hrvatska potpisala sa zemljama partnerima u inozemstvu. </w:t>
      </w:r>
    </w:p>
    <w:p w14:paraId="56DD1CB6" w14:textId="7A55643F" w:rsidR="003A432E" w:rsidRPr="0096475F" w:rsidRDefault="1FCC31E9" w:rsidP="0814C3BC">
      <w:pPr>
        <w:rPr>
          <w:rFonts w:eastAsia="Arial"/>
          <w:sz w:val="24"/>
          <w:szCs w:val="24"/>
        </w:rPr>
      </w:pPr>
      <w:r w:rsidRPr="0096475F">
        <w:rPr>
          <w:rFonts w:eastAsia="Arial"/>
          <w:sz w:val="24"/>
          <w:szCs w:val="24"/>
        </w:rPr>
        <w:t xml:space="preserve">Sredstva na aktivnosti </w:t>
      </w:r>
      <w:r w:rsidR="39D8122E" w:rsidRPr="0096475F">
        <w:rPr>
          <w:rFonts w:eastAsia="Arial"/>
          <w:sz w:val="24"/>
          <w:szCs w:val="24"/>
        </w:rPr>
        <w:t>isplaćena</w:t>
      </w:r>
      <w:r w:rsidRPr="0096475F">
        <w:rPr>
          <w:rFonts w:eastAsia="Arial"/>
          <w:sz w:val="24"/>
          <w:szCs w:val="24"/>
        </w:rPr>
        <w:t xml:space="preserve"> su za stipendije hrvatskim i stranim studentima te nastavnom osoblju kroz programe C</w:t>
      </w:r>
      <w:r w:rsidR="04060A6D" w:rsidRPr="0096475F">
        <w:rPr>
          <w:rFonts w:eastAsia="Arial"/>
          <w:sz w:val="24"/>
          <w:szCs w:val="24"/>
        </w:rPr>
        <w:t>EEPUS</w:t>
      </w:r>
      <w:r w:rsidRPr="0096475F">
        <w:rPr>
          <w:rFonts w:eastAsia="Arial"/>
          <w:sz w:val="24"/>
          <w:szCs w:val="24"/>
        </w:rPr>
        <w:t xml:space="preserve"> i Bilateralni program akademske mobilnosti (bilateralne stipendije)</w:t>
      </w:r>
      <w:r w:rsidR="00322D33" w:rsidRPr="0096475F">
        <w:rPr>
          <w:rFonts w:eastAsia="Arial"/>
          <w:sz w:val="24"/>
          <w:szCs w:val="24"/>
        </w:rPr>
        <w:t>.</w:t>
      </w:r>
      <w:r w:rsidR="00C1248D" w:rsidRPr="0096475F">
        <w:rPr>
          <w:rFonts w:eastAsia="Arial"/>
          <w:sz w:val="24"/>
          <w:szCs w:val="24"/>
        </w:rPr>
        <w:t xml:space="preserve"> </w:t>
      </w:r>
    </w:p>
    <w:p w14:paraId="160DB5CD" w14:textId="01C0C291" w:rsidR="005736FB" w:rsidRPr="0096475F" w:rsidRDefault="005736FB" w:rsidP="0814C3BC">
      <w:pPr>
        <w:rPr>
          <w:rFonts w:eastAsia="Arial"/>
          <w:sz w:val="24"/>
          <w:szCs w:val="24"/>
        </w:rPr>
      </w:pPr>
      <w:r w:rsidRPr="0096475F">
        <w:rPr>
          <w:rFonts w:eastAsia="Arial"/>
          <w:sz w:val="24"/>
          <w:szCs w:val="24"/>
        </w:rPr>
        <w:t>U 2024. odobreno je povećanje proračuna na stavci Naknade kućanstvima i građanstvu</w:t>
      </w:r>
      <w:r w:rsidR="003F75E7" w:rsidRPr="0096475F">
        <w:rPr>
          <w:rFonts w:eastAsia="Arial"/>
          <w:sz w:val="24"/>
          <w:szCs w:val="24"/>
        </w:rPr>
        <w:t xml:space="preserve"> iz koje se financira</w:t>
      </w:r>
      <w:r w:rsidR="003D6B5E" w:rsidRPr="0096475F">
        <w:rPr>
          <w:rFonts w:eastAsia="Arial"/>
          <w:sz w:val="24"/>
          <w:szCs w:val="24"/>
        </w:rPr>
        <w:t xml:space="preserve">ju sve isplate vezane za stipendije (mjesečne potpore, putni troškovi, troškovi smještaja, </w:t>
      </w:r>
      <w:r w:rsidR="001156D0" w:rsidRPr="0096475F">
        <w:rPr>
          <w:rFonts w:eastAsia="Arial"/>
          <w:sz w:val="24"/>
          <w:szCs w:val="24"/>
        </w:rPr>
        <w:t>troškovi zdravstvenog osiguranja) za oba programa.</w:t>
      </w:r>
      <w:r w:rsidR="00A95143" w:rsidRPr="0096475F">
        <w:rPr>
          <w:rFonts w:eastAsia="Arial"/>
          <w:sz w:val="24"/>
          <w:szCs w:val="24"/>
        </w:rPr>
        <w:t xml:space="preserve"> Tijekom 2024. </w:t>
      </w:r>
      <w:r w:rsidR="00067DBF" w:rsidRPr="0096475F">
        <w:rPr>
          <w:rFonts w:eastAsia="Arial"/>
          <w:sz w:val="24"/>
          <w:szCs w:val="24"/>
        </w:rPr>
        <w:t>nisu iskorištene sve bilateralne stipendije</w:t>
      </w:r>
      <w:r w:rsidR="00A8072D" w:rsidRPr="0096475F">
        <w:rPr>
          <w:rFonts w:eastAsia="Arial"/>
          <w:sz w:val="24"/>
          <w:szCs w:val="24"/>
        </w:rPr>
        <w:t xml:space="preserve"> koje su ponuđene drugim zemljama na temelju bilateralnih ugovora</w:t>
      </w:r>
      <w:r w:rsidR="0064041E" w:rsidRPr="0096475F">
        <w:rPr>
          <w:rFonts w:eastAsia="Arial"/>
          <w:sz w:val="24"/>
          <w:szCs w:val="24"/>
        </w:rPr>
        <w:t xml:space="preserve"> što je dovelo do niže potrošnje od planirane</w:t>
      </w:r>
      <w:r w:rsidR="00A8072D" w:rsidRPr="0096475F">
        <w:rPr>
          <w:rFonts w:eastAsia="Arial"/>
          <w:sz w:val="24"/>
          <w:szCs w:val="24"/>
        </w:rPr>
        <w:t>.</w:t>
      </w:r>
      <w:r w:rsidR="00A17F27" w:rsidRPr="0096475F">
        <w:rPr>
          <w:rFonts w:eastAsia="Arial"/>
          <w:sz w:val="24"/>
          <w:szCs w:val="24"/>
        </w:rPr>
        <w:t xml:space="preserve"> Osim toga, zabilježen</w:t>
      </w:r>
      <w:r w:rsidR="00E66F98">
        <w:rPr>
          <w:rFonts w:eastAsia="Arial"/>
          <w:sz w:val="24"/>
          <w:szCs w:val="24"/>
        </w:rPr>
        <w:t>a</w:t>
      </w:r>
      <w:r w:rsidR="000456EA" w:rsidRPr="0096475F">
        <w:rPr>
          <w:rFonts w:eastAsia="Arial"/>
          <w:sz w:val="24"/>
          <w:szCs w:val="24"/>
        </w:rPr>
        <w:t xml:space="preserve"> su i </w:t>
      </w:r>
      <w:r w:rsidR="00A17F27" w:rsidRPr="0096475F">
        <w:rPr>
          <w:rFonts w:eastAsia="Arial"/>
          <w:sz w:val="24"/>
          <w:szCs w:val="24"/>
        </w:rPr>
        <w:t>odust</w:t>
      </w:r>
      <w:r w:rsidR="00E66F98">
        <w:rPr>
          <w:rFonts w:eastAsia="Arial"/>
          <w:sz w:val="24"/>
          <w:szCs w:val="24"/>
        </w:rPr>
        <w:t>ajanja</w:t>
      </w:r>
      <w:r w:rsidR="00A17F27" w:rsidRPr="0096475F">
        <w:rPr>
          <w:rFonts w:eastAsia="Arial"/>
          <w:sz w:val="24"/>
          <w:szCs w:val="24"/>
        </w:rPr>
        <w:t xml:space="preserve"> od stipendije prije početka zimskog semestra.</w:t>
      </w:r>
    </w:p>
    <w:p w14:paraId="545F7742" w14:textId="77042999" w:rsidR="58ED2A58" w:rsidRPr="0096475F" w:rsidRDefault="58ED2A58" w:rsidP="2A7D9B15">
      <w:pPr>
        <w:rPr>
          <w:rFonts w:eastAsia="Arial"/>
          <w:sz w:val="24"/>
          <w:szCs w:val="24"/>
        </w:rPr>
      </w:pPr>
      <w:r w:rsidRPr="0096475F">
        <w:rPr>
          <w:rFonts w:eastAsia="Arial"/>
          <w:sz w:val="24"/>
          <w:szCs w:val="24"/>
        </w:rPr>
        <w:t xml:space="preserve">U programu CEEPUS broj mobilnosti je rastao, no trend uočen i u drugim programima mobilnosti primijećen je i u CEEPUS-u, a to je skraćivanje perioda mobilnosti, odnosno veći interes studenata </w:t>
      </w:r>
      <w:r w:rsidR="03755ABC" w:rsidRPr="0096475F">
        <w:rPr>
          <w:rFonts w:eastAsia="Arial"/>
          <w:sz w:val="24"/>
          <w:szCs w:val="24"/>
        </w:rPr>
        <w:t>za kratkoročnim mobilnostima, uslijed čega broj mobilnost</w:t>
      </w:r>
      <w:r w:rsidR="5D1A4A22" w:rsidRPr="0096475F">
        <w:rPr>
          <w:rFonts w:eastAsia="Arial"/>
          <w:sz w:val="24"/>
          <w:szCs w:val="24"/>
        </w:rPr>
        <w:t>i</w:t>
      </w:r>
      <w:r w:rsidR="03755ABC" w:rsidRPr="0096475F">
        <w:rPr>
          <w:rFonts w:eastAsia="Arial"/>
          <w:sz w:val="24"/>
          <w:szCs w:val="24"/>
        </w:rPr>
        <w:t xml:space="preserve"> ne pada unatoč sve manje brojem studenata u Hrvatskoj, no postoje izazovi u </w:t>
      </w:r>
      <w:r w:rsidR="72DE0469" w:rsidRPr="0096475F">
        <w:rPr>
          <w:rFonts w:eastAsia="Arial"/>
          <w:sz w:val="24"/>
          <w:szCs w:val="24"/>
        </w:rPr>
        <w:t>apsorpciji sredstava. Nadalje, razmjerno niske stipendije u CEEPUS-u su podignute u 2024. godini pa pozitivne odjeke toga tek očekuje</w:t>
      </w:r>
      <w:r w:rsidR="7DBFB496" w:rsidRPr="0096475F">
        <w:rPr>
          <w:rFonts w:eastAsia="Arial"/>
          <w:sz w:val="24"/>
          <w:szCs w:val="24"/>
        </w:rPr>
        <w:t xml:space="preserve">mo ubuduće. Kada je riječ o nastavničkim mobilnostima, potrebno je nastaviti raditi na uklanjanju prepreka mobilnostima nastavnika iz trećih zemalja koji odustaju </w:t>
      </w:r>
      <w:r w:rsidR="00E66F98">
        <w:rPr>
          <w:rFonts w:eastAsia="Arial"/>
          <w:sz w:val="24"/>
          <w:szCs w:val="24"/>
        </w:rPr>
        <w:t>od</w:t>
      </w:r>
      <w:r w:rsidR="7DBFB496" w:rsidRPr="0096475F">
        <w:rPr>
          <w:rFonts w:eastAsia="Arial"/>
          <w:sz w:val="24"/>
          <w:szCs w:val="24"/>
        </w:rPr>
        <w:t xml:space="preserve"> mobilnosti i zbog postavljenih administrativnih prepreka poput </w:t>
      </w:r>
      <w:r w:rsidR="11F85529" w:rsidRPr="0096475F">
        <w:rPr>
          <w:rFonts w:eastAsia="Arial"/>
          <w:sz w:val="24"/>
          <w:szCs w:val="24"/>
        </w:rPr>
        <w:t>nužnosti prijave rada čak i u slučajevima vrlo kratkih mobilnosti gostujućeg predavanja i slično.</w:t>
      </w:r>
      <w:r w:rsidR="72DE0469" w:rsidRPr="0096475F">
        <w:rPr>
          <w:rFonts w:eastAsia="Arial"/>
          <w:sz w:val="24"/>
          <w:szCs w:val="24"/>
        </w:rPr>
        <w:t xml:space="preserve"> </w:t>
      </w:r>
      <w:r w:rsidR="76DB1CBE" w:rsidRPr="0096475F">
        <w:rPr>
          <w:rFonts w:eastAsia="Arial"/>
          <w:sz w:val="24"/>
          <w:szCs w:val="24"/>
        </w:rPr>
        <w:t xml:space="preserve">10% ukupnoga broja prijava za nastavničke mobilnosti nije realizirano uslijed odustajanja, većinom zbog administrativnih razloga i izazova. </w:t>
      </w:r>
    </w:p>
    <w:bookmarkEnd w:id="2"/>
    <w:p w14:paraId="440A37A4" w14:textId="025DD154" w:rsidR="003A432E" w:rsidRPr="0096475F" w:rsidRDefault="003A432E" w:rsidP="0814C3BC">
      <w:pPr>
        <w:rPr>
          <w:rFonts w:eastAsia="Arial"/>
          <w:b/>
          <w:bCs/>
          <w:sz w:val="24"/>
          <w:szCs w:val="24"/>
        </w:rPr>
      </w:pPr>
      <w:r w:rsidRPr="0096475F">
        <w:rPr>
          <w:rFonts w:eastAsia="Arial"/>
          <w:b/>
          <w:bCs/>
          <w:sz w:val="24"/>
          <w:szCs w:val="24"/>
        </w:rPr>
        <w:t>Pokazatelji rezultata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679"/>
        <w:gridCol w:w="2259"/>
        <w:gridCol w:w="891"/>
        <w:gridCol w:w="1062"/>
        <w:gridCol w:w="976"/>
        <w:gridCol w:w="1062"/>
        <w:gridCol w:w="1087"/>
      </w:tblGrid>
      <w:tr w:rsidR="008E49D5" w:rsidRPr="0096475F" w14:paraId="3ED1481A" w14:textId="77777777" w:rsidTr="420C8DD5">
        <w:trPr>
          <w:trHeight w:val="300"/>
        </w:trPr>
        <w:tc>
          <w:tcPr>
            <w:tcW w:w="931" w:type="pct"/>
            <w:shd w:val="clear" w:color="auto" w:fill="FFFFFF" w:themeFill="background1"/>
            <w:vAlign w:val="center"/>
            <w:hideMark/>
          </w:tcPr>
          <w:p w14:paraId="57055BD4" w14:textId="77777777" w:rsidR="003A432E" w:rsidRPr="0096475F" w:rsidRDefault="003A432E" w:rsidP="0814C3BC">
            <w:pPr>
              <w:jc w:val="center"/>
              <w:rPr>
                <w:rFonts w:eastAsia="Arial"/>
                <w:b/>
                <w:bCs/>
                <w:szCs w:val="22"/>
              </w:rPr>
            </w:pPr>
            <w:r w:rsidRPr="0096475F">
              <w:rPr>
                <w:rFonts w:eastAsia="Arial"/>
                <w:b/>
                <w:bCs/>
                <w:szCs w:val="22"/>
              </w:rPr>
              <w:t>Pokazatelj rezultata</w:t>
            </w:r>
          </w:p>
        </w:tc>
        <w:tc>
          <w:tcPr>
            <w:tcW w:w="1253" w:type="pct"/>
            <w:shd w:val="clear" w:color="auto" w:fill="FFFFFF" w:themeFill="background1"/>
            <w:vAlign w:val="center"/>
          </w:tcPr>
          <w:p w14:paraId="03A0B846" w14:textId="77777777" w:rsidR="003A432E" w:rsidRPr="0096475F" w:rsidRDefault="003A432E" w:rsidP="0814C3BC">
            <w:pPr>
              <w:jc w:val="center"/>
              <w:rPr>
                <w:rFonts w:eastAsia="Arial"/>
                <w:b/>
                <w:bCs/>
                <w:szCs w:val="22"/>
              </w:rPr>
            </w:pPr>
            <w:r w:rsidRPr="0096475F">
              <w:rPr>
                <w:rFonts w:eastAsia="Arial"/>
                <w:b/>
                <w:bCs/>
                <w:szCs w:val="22"/>
              </w:rPr>
              <w:t>Definicija</w:t>
            </w:r>
          </w:p>
        </w:tc>
        <w:tc>
          <w:tcPr>
            <w:tcW w:w="494" w:type="pct"/>
            <w:shd w:val="clear" w:color="auto" w:fill="FFFFFF" w:themeFill="background1"/>
            <w:vAlign w:val="center"/>
            <w:hideMark/>
          </w:tcPr>
          <w:p w14:paraId="47CA0A41" w14:textId="77777777" w:rsidR="003A432E" w:rsidRPr="0096475F" w:rsidRDefault="003A432E" w:rsidP="0814C3BC">
            <w:pPr>
              <w:jc w:val="center"/>
              <w:rPr>
                <w:rFonts w:eastAsia="Arial"/>
                <w:b/>
                <w:bCs/>
                <w:szCs w:val="22"/>
              </w:rPr>
            </w:pPr>
            <w:r w:rsidRPr="0096475F">
              <w:rPr>
                <w:rFonts w:eastAsia="Arial"/>
                <w:b/>
                <w:bCs/>
                <w:szCs w:val="22"/>
              </w:rPr>
              <w:t>Jedinica</w:t>
            </w:r>
          </w:p>
        </w:tc>
        <w:tc>
          <w:tcPr>
            <w:tcW w:w="589" w:type="pct"/>
            <w:shd w:val="clear" w:color="auto" w:fill="FFFFFF" w:themeFill="background1"/>
            <w:vAlign w:val="center"/>
            <w:hideMark/>
          </w:tcPr>
          <w:p w14:paraId="2CF83BA0" w14:textId="0C4BD970" w:rsidR="003A432E" w:rsidRPr="0096475F" w:rsidRDefault="003A432E" w:rsidP="0814C3BC">
            <w:pPr>
              <w:jc w:val="center"/>
              <w:rPr>
                <w:rFonts w:eastAsia="Arial"/>
                <w:b/>
                <w:bCs/>
                <w:szCs w:val="22"/>
              </w:rPr>
            </w:pPr>
            <w:r w:rsidRPr="0096475F">
              <w:rPr>
                <w:rFonts w:eastAsia="Arial"/>
                <w:b/>
                <w:bCs/>
                <w:szCs w:val="22"/>
              </w:rPr>
              <w:t>Polazna</w:t>
            </w:r>
            <w:r w:rsidRPr="0096475F">
              <w:rPr>
                <w:szCs w:val="22"/>
              </w:rPr>
              <w:br/>
            </w:r>
            <w:r w:rsidRPr="0096475F">
              <w:rPr>
                <w:rFonts w:eastAsia="Arial"/>
                <w:b/>
                <w:bCs/>
                <w:szCs w:val="22"/>
              </w:rPr>
              <w:t>vrijednost</w:t>
            </w:r>
          </w:p>
        </w:tc>
        <w:tc>
          <w:tcPr>
            <w:tcW w:w="541" w:type="pct"/>
            <w:shd w:val="clear" w:color="auto" w:fill="FFFFFF" w:themeFill="background1"/>
            <w:vAlign w:val="center"/>
          </w:tcPr>
          <w:p w14:paraId="4A144510" w14:textId="77777777" w:rsidR="003A432E" w:rsidRPr="0096475F" w:rsidRDefault="003A432E" w:rsidP="0814C3BC">
            <w:pPr>
              <w:jc w:val="center"/>
              <w:rPr>
                <w:rFonts w:eastAsia="Arial"/>
                <w:b/>
                <w:bCs/>
                <w:szCs w:val="22"/>
              </w:rPr>
            </w:pPr>
            <w:r w:rsidRPr="0096475F">
              <w:rPr>
                <w:rFonts w:eastAsia="Arial"/>
                <w:b/>
                <w:bCs/>
                <w:szCs w:val="22"/>
              </w:rPr>
              <w:t>Izvor podataka</w:t>
            </w:r>
          </w:p>
        </w:tc>
        <w:tc>
          <w:tcPr>
            <w:tcW w:w="589" w:type="pct"/>
            <w:shd w:val="clear" w:color="auto" w:fill="FFFFFF" w:themeFill="background1"/>
            <w:vAlign w:val="center"/>
            <w:hideMark/>
          </w:tcPr>
          <w:p w14:paraId="06AA4BC9" w14:textId="35957A2D" w:rsidR="003A432E" w:rsidRPr="0096475F" w:rsidRDefault="003A432E" w:rsidP="0814C3BC">
            <w:pPr>
              <w:jc w:val="center"/>
              <w:rPr>
                <w:rFonts w:eastAsia="Arial"/>
                <w:b/>
                <w:bCs/>
                <w:szCs w:val="22"/>
              </w:rPr>
            </w:pPr>
            <w:r w:rsidRPr="0096475F">
              <w:rPr>
                <w:rFonts w:eastAsia="Arial"/>
                <w:b/>
                <w:bCs/>
                <w:szCs w:val="22"/>
              </w:rPr>
              <w:t xml:space="preserve">Ciljana </w:t>
            </w:r>
            <w:r w:rsidR="00D97EAD" w:rsidRPr="0096475F">
              <w:rPr>
                <w:rFonts w:eastAsia="Arial"/>
                <w:b/>
                <w:bCs/>
                <w:szCs w:val="22"/>
              </w:rPr>
              <w:t xml:space="preserve">vrijednost </w:t>
            </w:r>
            <w:r w:rsidR="15A2AD3E" w:rsidRPr="0096475F">
              <w:rPr>
                <w:rFonts w:eastAsia="Arial"/>
                <w:b/>
                <w:bCs/>
                <w:szCs w:val="22"/>
              </w:rPr>
              <w:t>2024.</w:t>
            </w:r>
          </w:p>
        </w:tc>
        <w:tc>
          <w:tcPr>
            <w:tcW w:w="603" w:type="pct"/>
            <w:shd w:val="clear" w:color="auto" w:fill="FFFFFF" w:themeFill="background1"/>
            <w:vAlign w:val="center"/>
            <w:hideMark/>
          </w:tcPr>
          <w:p w14:paraId="4E2A10BF" w14:textId="1C316647" w:rsidR="003A432E" w:rsidRPr="0096475F" w:rsidRDefault="0A1211F8" w:rsidP="0814C3BC">
            <w:pPr>
              <w:jc w:val="center"/>
              <w:rPr>
                <w:rFonts w:eastAsia="Arial"/>
                <w:b/>
                <w:bCs/>
                <w:szCs w:val="22"/>
              </w:rPr>
            </w:pPr>
            <w:r w:rsidRPr="0096475F">
              <w:rPr>
                <w:rFonts w:eastAsia="Arial"/>
                <w:b/>
                <w:bCs/>
                <w:szCs w:val="22"/>
              </w:rPr>
              <w:t xml:space="preserve">Ostvarena </w:t>
            </w:r>
            <w:r w:rsidR="2EFD22C6" w:rsidRPr="0096475F">
              <w:rPr>
                <w:rFonts w:eastAsia="Arial"/>
                <w:b/>
                <w:bCs/>
                <w:szCs w:val="22"/>
              </w:rPr>
              <w:t xml:space="preserve">vrijednost </w:t>
            </w:r>
            <w:r w:rsidR="7ACA5C6A" w:rsidRPr="0096475F">
              <w:rPr>
                <w:rFonts w:eastAsia="Arial"/>
                <w:b/>
                <w:bCs/>
                <w:szCs w:val="22"/>
              </w:rPr>
              <w:t>2024.</w:t>
            </w:r>
          </w:p>
        </w:tc>
      </w:tr>
      <w:tr w:rsidR="001851B6" w:rsidRPr="0096475F" w14:paraId="1C2B6236" w14:textId="77777777" w:rsidTr="420C8DD5">
        <w:trPr>
          <w:trHeight w:val="300"/>
        </w:trPr>
        <w:tc>
          <w:tcPr>
            <w:tcW w:w="931" w:type="pct"/>
            <w:shd w:val="clear" w:color="auto" w:fill="FFFFFF" w:themeFill="background1"/>
          </w:tcPr>
          <w:p w14:paraId="334018D8" w14:textId="3FD98B2B" w:rsidR="001851B6" w:rsidRPr="0096475F" w:rsidRDefault="001851B6" w:rsidP="001851B6">
            <w:pPr>
              <w:pStyle w:val="CellColumn"/>
              <w:ind w:left="142"/>
              <w:jc w:val="left"/>
              <w:rPr>
                <w:rFonts w:ascii="Times New Roman" w:eastAsia="Arial" w:hAnsi="Times New Roman" w:cs="Times New Roman"/>
                <w:bCs w:val="0"/>
                <w:color w:val="000000" w:themeColor="text1"/>
                <w:sz w:val="22"/>
              </w:rPr>
            </w:pPr>
            <w:r w:rsidRPr="0096475F">
              <w:rPr>
                <w:rFonts w:ascii="Times New Roman" w:hAnsi="Times New Roman" w:cs="Times New Roman"/>
                <w:sz w:val="22"/>
              </w:rPr>
              <w:t xml:space="preserve">Broj korisnika dolaznih i </w:t>
            </w:r>
            <w:r w:rsidRPr="0096475F">
              <w:rPr>
                <w:rFonts w:ascii="Times New Roman" w:hAnsi="Times New Roman" w:cs="Times New Roman"/>
                <w:sz w:val="22"/>
              </w:rPr>
              <w:lastRenderedPageBreak/>
              <w:t>odlaznih stipendija</w:t>
            </w:r>
          </w:p>
        </w:tc>
        <w:tc>
          <w:tcPr>
            <w:tcW w:w="1253" w:type="pct"/>
            <w:shd w:val="clear" w:color="auto" w:fill="FFFFFF" w:themeFill="background1"/>
          </w:tcPr>
          <w:p w14:paraId="6A71C5E2" w14:textId="0898065F" w:rsidR="001851B6" w:rsidRPr="0096475F" w:rsidRDefault="001851B6" w:rsidP="001851B6">
            <w:pPr>
              <w:pStyle w:val="CellColumn"/>
              <w:ind w:left="163"/>
              <w:jc w:val="left"/>
              <w:rPr>
                <w:rFonts w:ascii="Times New Roman" w:eastAsia="Arial" w:hAnsi="Times New Roman" w:cs="Times New Roman"/>
                <w:bCs w:val="0"/>
                <w:color w:val="000000" w:themeColor="text1"/>
                <w:sz w:val="22"/>
              </w:rPr>
            </w:pPr>
            <w:r w:rsidRPr="0096475F">
              <w:rPr>
                <w:rFonts w:ascii="Times New Roman" w:hAnsi="Times New Roman" w:cs="Times New Roman"/>
                <w:sz w:val="22"/>
              </w:rPr>
              <w:lastRenderedPageBreak/>
              <w:t xml:space="preserve">Bilateralnim sporazumima je određen broj stipendija </w:t>
            </w:r>
            <w:r w:rsidRPr="0096475F">
              <w:rPr>
                <w:rFonts w:ascii="Times New Roman" w:hAnsi="Times New Roman" w:cs="Times New Roman"/>
                <w:sz w:val="22"/>
              </w:rPr>
              <w:lastRenderedPageBreak/>
              <w:t>za pojedinu zemlju za određene kategorije. (npr. Jezični tečaj, djelomični studij, istraživački i li predavački boravak)</w:t>
            </w:r>
            <w:r w:rsidR="003D38B4">
              <w:rPr>
                <w:rFonts w:ascii="Times New Roman" w:hAnsi="Times New Roman" w:cs="Times New Roman"/>
                <w:sz w:val="22"/>
              </w:rPr>
              <w:t>.</w:t>
            </w:r>
            <w:r w:rsidRPr="0096475F">
              <w:rPr>
                <w:rFonts w:ascii="Times New Roman" w:hAnsi="Times New Roman" w:cs="Times New Roman"/>
                <w:sz w:val="22"/>
              </w:rPr>
              <w:t xml:space="preserve"> U CEEPUS programu RH osigurava godišnje 500 mjeseci stipendija</w:t>
            </w:r>
          </w:p>
        </w:tc>
        <w:tc>
          <w:tcPr>
            <w:tcW w:w="494" w:type="pct"/>
            <w:shd w:val="clear" w:color="auto" w:fill="FFFFFF" w:themeFill="background1"/>
            <w:vAlign w:val="center"/>
            <w:hideMark/>
          </w:tcPr>
          <w:p w14:paraId="0B8330DE" w14:textId="620C3FAB" w:rsidR="001851B6" w:rsidRPr="0096475F" w:rsidRDefault="001851B6" w:rsidP="001851B6">
            <w:pPr>
              <w:jc w:val="center"/>
              <w:rPr>
                <w:rFonts w:eastAsia="Arial"/>
                <w:color w:val="000000" w:themeColor="text1"/>
                <w:szCs w:val="22"/>
              </w:rPr>
            </w:pPr>
            <w:r w:rsidRPr="0096475F">
              <w:rPr>
                <w:rFonts w:eastAsia="Arial"/>
                <w:color w:val="000000" w:themeColor="text1"/>
                <w:szCs w:val="22"/>
              </w:rPr>
              <w:lastRenderedPageBreak/>
              <w:t>Broj</w:t>
            </w:r>
          </w:p>
        </w:tc>
        <w:tc>
          <w:tcPr>
            <w:tcW w:w="589" w:type="pct"/>
            <w:shd w:val="clear" w:color="auto" w:fill="FFFFFF" w:themeFill="background1"/>
            <w:vAlign w:val="center"/>
            <w:hideMark/>
          </w:tcPr>
          <w:p w14:paraId="29A3A19D" w14:textId="67AF7269" w:rsidR="001851B6" w:rsidRPr="0096475F" w:rsidRDefault="001851B6" w:rsidP="001851B6">
            <w:pPr>
              <w:jc w:val="center"/>
              <w:rPr>
                <w:rFonts w:eastAsia="Arial"/>
                <w:color w:val="000000" w:themeColor="text1"/>
                <w:szCs w:val="22"/>
              </w:rPr>
            </w:pPr>
            <w:r w:rsidRPr="0096475F">
              <w:rPr>
                <w:rFonts w:eastAsia="Arial"/>
                <w:color w:val="000000" w:themeColor="text1"/>
                <w:szCs w:val="22"/>
              </w:rPr>
              <w:t>1</w:t>
            </w:r>
            <w:r w:rsidR="00F47808" w:rsidRPr="0096475F">
              <w:rPr>
                <w:rFonts w:eastAsia="Arial"/>
                <w:color w:val="000000" w:themeColor="text1"/>
                <w:szCs w:val="22"/>
              </w:rPr>
              <w:t>.</w:t>
            </w:r>
            <w:r w:rsidRPr="0096475F">
              <w:rPr>
                <w:rFonts w:eastAsia="Arial"/>
                <w:color w:val="000000" w:themeColor="text1"/>
                <w:szCs w:val="22"/>
              </w:rPr>
              <w:t>000</w:t>
            </w:r>
          </w:p>
        </w:tc>
        <w:tc>
          <w:tcPr>
            <w:tcW w:w="541" w:type="pct"/>
            <w:shd w:val="clear" w:color="auto" w:fill="FFFFFF" w:themeFill="background1"/>
            <w:vAlign w:val="center"/>
          </w:tcPr>
          <w:p w14:paraId="16F63192" w14:textId="0BE6DC36" w:rsidR="001851B6" w:rsidRPr="0096475F" w:rsidRDefault="001851B6" w:rsidP="001851B6">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589" w:type="pct"/>
            <w:shd w:val="clear" w:color="auto" w:fill="FFFFFF" w:themeFill="background1"/>
            <w:vAlign w:val="center"/>
            <w:hideMark/>
          </w:tcPr>
          <w:p w14:paraId="1DE8C552" w14:textId="2E7C0A9A" w:rsidR="001851B6" w:rsidRPr="0096475F" w:rsidRDefault="001851B6" w:rsidP="001851B6">
            <w:pPr>
              <w:jc w:val="center"/>
              <w:rPr>
                <w:rFonts w:eastAsia="Arial"/>
                <w:color w:val="000000" w:themeColor="text1"/>
                <w:szCs w:val="22"/>
              </w:rPr>
            </w:pPr>
            <w:r w:rsidRPr="0096475F">
              <w:rPr>
                <w:rFonts w:eastAsia="Arial"/>
                <w:color w:val="000000" w:themeColor="text1"/>
                <w:szCs w:val="22"/>
              </w:rPr>
              <w:t>1</w:t>
            </w:r>
            <w:r w:rsidR="00F47808" w:rsidRPr="0096475F">
              <w:rPr>
                <w:rFonts w:eastAsia="Arial"/>
                <w:color w:val="000000" w:themeColor="text1"/>
                <w:szCs w:val="22"/>
              </w:rPr>
              <w:t>.</w:t>
            </w:r>
            <w:r w:rsidRPr="0096475F">
              <w:rPr>
                <w:rFonts w:eastAsia="Arial"/>
                <w:color w:val="000000" w:themeColor="text1"/>
                <w:szCs w:val="22"/>
              </w:rPr>
              <w:t>080</w:t>
            </w:r>
          </w:p>
        </w:tc>
        <w:tc>
          <w:tcPr>
            <w:tcW w:w="603" w:type="pct"/>
            <w:shd w:val="clear" w:color="auto" w:fill="FFFFFF" w:themeFill="background1"/>
            <w:vAlign w:val="center"/>
          </w:tcPr>
          <w:p w14:paraId="4F0A8ECB" w14:textId="6307CBDF" w:rsidR="001851B6" w:rsidRPr="0096475F" w:rsidRDefault="39DEBD4E" w:rsidP="44D2FEF3">
            <w:pPr>
              <w:jc w:val="center"/>
              <w:rPr>
                <w:rFonts w:eastAsia="Arial"/>
                <w:szCs w:val="22"/>
              </w:rPr>
            </w:pPr>
            <w:r w:rsidRPr="0096475F">
              <w:rPr>
                <w:rFonts w:eastAsia="Arial"/>
                <w:szCs w:val="22"/>
              </w:rPr>
              <w:t>162 (</w:t>
            </w:r>
            <w:proofErr w:type="spellStart"/>
            <w:r w:rsidRPr="0096475F">
              <w:rPr>
                <w:rFonts w:eastAsia="Arial"/>
                <w:szCs w:val="22"/>
              </w:rPr>
              <w:t>Bil</w:t>
            </w:r>
            <w:proofErr w:type="spellEnd"/>
            <w:r w:rsidRPr="0096475F">
              <w:rPr>
                <w:rFonts w:eastAsia="Arial"/>
                <w:szCs w:val="22"/>
              </w:rPr>
              <w:t>.)</w:t>
            </w:r>
          </w:p>
          <w:p w14:paraId="13693BE6" w14:textId="15CBEE75" w:rsidR="001851B6" w:rsidRPr="0096475F" w:rsidRDefault="258BFF31" w:rsidP="44D2FEF3">
            <w:pPr>
              <w:jc w:val="center"/>
              <w:rPr>
                <w:rFonts w:eastAsia="Arial"/>
                <w:szCs w:val="22"/>
              </w:rPr>
            </w:pPr>
            <w:r w:rsidRPr="0096475F">
              <w:rPr>
                <w:rFonts w:eastAsia="Arial"/>
                <w:szCs w:val="22"/>
              </w:rPr>
              <w:lastRenderedPageBreak/>
              <w:t>1</w:t>
            </w:r>
            <w:r w:rsidR="00F47808" w:rsidRPr="0096475F">
              <w:rPr>
                <w:rFonts w:eastAsia="Arial"/>
                <w:szCs w:val="22"/>
              </w:rPr>
              <w:t>.</w:t>
            </w:r>
            <w:r w:rsidRPr="0096475F">
              <w:rPr>
                <w:rFonts w:eastAsia="Arial"/>
                <w:szCs w:val="22"/>
              </w:rPr>
              <w:t>104 (CEEPUS)</w:t>
            </w:r>
          </w:p>
          <w:p w14:paraId="16A03C06" w14:textId="4B87A970" w:rsidR="001851B6" w:rsidRPr="0096475F" w:rsidRDefault="258BFF31" w:rsidP="420C8DD5">
            <w:pPr>
              <w:jc w:val="center"/>
              <w:rPr>
                <w:rFonts w:eastAsia="Arial"/>
                <w:szCs w:val="22"/>
              </w:rPr>
            </w:pPr>
            <w:r w:rsidRPr="0096475F">
              <w:rPr>
                <w:rFonts w:eastAsia="Arial"/>
                <w:szCs w:val="22"/>
              </w:rPr>
              <w:t>1</w:t>
            </w:r>
            <w:r w:rsidR="00F47808" w:rsidRPr="0096475F">
              <w:rPr>
                <w:rFonts w:eastAsia="Arial"/>
                <w:szCs w:val="22"/>
              </w:rPr>
              <w:t>.</w:t>
            </w:r>
            <w:r w:rsidRPr="0096475F">
              <w:rPr>
                <w:rFonts w:eastAsia="Arial"/>
                <w:szCs w:val="22"/>
              </w:rPr>
              <w:t>166 ukupno</w:t>
            </w:r>
          </w:p>
        </w:tc>
      </w:tr>
    </w:tbl>
    <w:p w14:paraId="2DCE66DF" w14:textId="271BBBAD" w:rsidR="00050208" w:rsidRPr="0096475F" w:rsidRDefault="00050208" w:rsidP="0814C3BC">
      <w:pPr>
        <w:overflowPunct/>
        <w:autoSpaceDE/>
        <w:autoSpaceDN/>
        <w:adjustRightInd/>
        <w:spacing w:before="0" w:after="160" w:line="259" w:lineRule="auto"/>
        <w:jc w:val="left"/>
        <w:textAlignment w:val="auto"/>
        <w:rPr>
          <w:rFonts w:eastAsia="Arial"/>
          <w:b/>
          <w:bCs/>
          <w:sz w:val="24"/>
          <w:szCs w:val="24"/>
        </w:rPr>
      </w:pPr>
    </w:p>
    <w:p w14:paraId="7335C9D2" w14:textId="06B4D32A" w:rsidR="003A432E" w:rsidRPr="0096475F" w:rsidRDefault="003A432E" w:rsidP="0814C3BC">
      <w:pPr>
        <w:rPr>
          <w:rFonts w:eastAsia="Arial"/>
          <w:b/>
          <w:bCs/>
          <w:sz w:val="24"/>
          <w:szCs w:val="24"/>
        </w:rPr>
      </w:pPr>
      <w:r w:rsidRPr="0096475F">
        <w:rPr>
          <w:rFonts w:eastAsia="Arial"/>
          <w:b/>
          <w:bCs/>
          <w:sz w:val="24"/>
          <w:szCs w:val="24"/>
        </w:rPr>
        <w:t xml:space="preserve">A818042 - OBZOR </w:t>
      </w:r>
      <w:r w:rsidR="00D705E1">
        <w:rPr>
          <w:rFonts w:eastAsia="Arial"/>
          <w:b/>
          <w:bCs/>
          <w:sz w:val="24"/>
          <w:szCs w:val="24"/>
        </w:rPr>
        <w:t>EUROPA</w:t>
      </w:r>
      <w:r w:rsidRPr="0096475F">
        <w:rPr>
          <w:rFonts w:eastAsia="Arial"/>
          <w:b/>
          <w:bCs/>
          <w:sz w:val="24"/>
          <w:szCs w:val="24"/>
        </w:rPr>
        <w:t xml:space="preserve"> I MOBILNOST ISTRAŽIVAČA</w:t>
      </w:r>
    </w:p>
    <w:tbl>
      <w:tblPr>
        <w:tblStyle w:val="TableGrid"/>
        <w:tblW w:w="0" w:type="auto"/>
        <w:tblLook w:val="04A0" w:firstRow="1" w:lastRow="0" w:firstColumn="1" w:lastColumn="0" w:noHBand="0" w:noVBand="1"/>
      </w:tblPr>
      <w:tblGrid>
        <w:gridCol w:w="1793"/>
        <w:gridCol w:w="1457"/>
        <w:gridCol w:w="1458"/>
        <w:gridCol w:w="1440"/>
        <w:gridCol w:w="1454"/>
        <w:gridCol w:w="1414"/>
      </w:tblGrid>
      <w:tr w:rsidR="009A0A94" w:rsidRPr="0096475F" w14:paraId="7F721CFE" w14:textId="77777777" w:rsidTr="0814C3BC">
        <w:trPr>
          <w:trHeight w:val="300"/>
        </w:trPr>
        <w:tc>
          <w:tcPr>
            <w:tcW w:w="1793" w:type="dxa"/>
          </w:tcPr>
          <w:p w14:paraId="08331544" w14:textId="77777777" w:rsidR="004A1E84" w:rsidRPr="0096475F" w:rsidRDefault="004A1E84" w:rsidP="0814C3BC">
            <w:pPr>
              <w:jc w:val="left"/>
              <w:rPr>
                <w:rFonts w:eastAsia="Arial"/>
                <w:sz w:val="24"/>
                <w:szCs w:val="24"/>
              </w:rPr>
            </w:pPr>
            <w:bookmarkStart w:id="3" w:name="_Hlk511162423"/>
          </w:p>
        </w:tc>
        <w:tc>
          <w:tcPr>
            <w:tcW w:w="1457" w:type="dxa"/>
          </w:tcPr>
          <w:p w14:paraId="2AC3840E" w14:textId="6C95434A" w:rsidR="004A1E84" w:rsidRPr="0096475F" w:rsidRDefault="00EA1E91" w:rsidP="0814C3BC">
            <w:pPr>
              <w:jc w:val="center"/>
              <w:rPr>
                <w:rFonts w:eastAsia="Arial"/>
                <w:sz w:val="24"/>
                <w:szCs w:val="24"/>
              </w:rPr>
            </w:pPr>
            <w:r w:rsidRPr="0096475F">
              <w:rPr>
                <w:rFonts w:eastAsia="Arial"/>
                <w:sz w:val="24"/>
                <w:szCs w:val="24"/>
              </w:rPr>
              <w:t>Izvršenje 2023. (€)</w:t>
            </w:r>
          </w:p>
        </w:tc>
        <w:tc>
          <w:tcPr>
            <w:tcW w:w="1458" w:type="dxa"/>
          </w:tcPr>
          <w:p w14:paraId="29ADE953" w14:textId="04C83735"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440" w:type="dxa"/>
          </w:tcPr>
          <w:p w14:paraId="0FDCDFA2" w14:textId="01212C96" w:rsidR="004A1E84" w:rsidRPr="0096475F" w:rsidRDefault="00EA1E91" w:rsidP="0814C3BC">
            <w:pPr>
              <w:jc w:val="center"/>
              <w:rPr>
                <w:rFonts w:eastAsia="Arial"/>
                <w:sz w:val="24"/>
                <w:szCs w:val="24"/>
              </w:rPr>
            </w:pPr>
            <w:r w:rsidRPr="0096475F">
              <w:rPr>
                <w:rFonts w:eastAsia="Arial"/>
                <w:sz w:val="24"/>
                <w:szCs w:val="24"/>
              </w:rPr>
              <w:t>Izvršenje 2024. (€)</w:t>
            </w:r>
          </w:p>
        </w:tc>
        <w:tc>
          <w:tcPr>
            <w:tcW w:w="1454" w:type="dxa"/>
          </w:tcPr>
          <w:p w14:paraId="277C1275" w14:textId="6A1DF2A2"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414" w:type="dxa"/>
          </w:tcPr>
          <w:p w14:paraId="5DDCECB7" w14:textId="2A79D7AC"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9A0A94" w:rsidRPr="0096475F" w14:paraId="3A9AAA92" w14:textId="77777777" w:rsidTr="0814C3BC">
        <w:trPr>
          <w:trHeight w:val="300"/>
        </w:trPr>
        <w:tc>
          <w:tcPr>
            <w:tcW w:w="1793" w:type="dxa"/>
          </w:tcPr>
          <w:p w14:paraId="57CF276B" w14:textId="548D653D" w:rsidR="00BD3BCF" w:rsidRPr="0096475F" w:rsidRDefault="677EB623" w:rsidP="00A176A6">
            <w:pPr>
              <w:jc w:val="center"/>
              <w:rPr>
                <w:rFonts w:eastAsia="Arial"/>
                <w:sz w:val="24"/>
                <w:szCs w:val="24"/>
              </w:rPr>
            </w:pPr>
            <w:r w:rsidRPr="0096475F">
              <w:rPr>
                <w:rFonts w:eastAsia="Arial"/>
                <w:sz w:val="24"/>
                <w:szCs w:val="24"/>
              </w:rPr>
              <w:t>A8180</w:t>
            </w:r>
            <w:r w:rsidR="56B1C9B7" w:rsidRPr="0096475F">
              <w:rPr>
                <w:rFonts w:eastAsia="Arial"/>
                <w:sz w:val="24"/>
                <w:szCs w:val="24"/>
              </w:rPr>
              <w:t>42</w:t>
            </w:r>
          </w:p>
        </w:tc>
        <w:tc>
          <w:tcPr>
            <w:tcW w:w="1457" w:type="dxa"/>
          </w:tcPr>
          <w:p w14:paraId="41282A7C" w14:textId="1C244EFC" w:rsidR="000735E0" w:rsidRPr="0096475F" w:rsidRDefault="00942A4D" w:rsidP="000C0D92">
            <w:pPr>
              <w:jc w:val="right"/>
              <w:rPr>
                <w:rFonts w:eastAsia="Arial"/>
                <w:sz w:val="24"/>
                <w:szCs w:val="24"/>
              </w:rPr>
            </w:pPr>
            <w:r w:rsidRPr="0096475F">
              <w:rPr>
                <w:rFonts w:eastAsia="Arial"/>
                <w:sz w:val="24"/>
                <w:szCs w:val="24"/>
              </w:rPr>
              <w:t>28.</w:t>
            </w:r>
            <w:r w:rsidR="00952F86" w:rsidRPr="0096475F">
              <w:rPr>
                <w:rFonts w:eastAsia="Arial"/>
                <w:sz w:val="24"/>
                <w:szCs w:val="24"/>
              </w:rPr>
              <w:t>946</w:t>
            </w:r>
          </w:p>
        </w:tc>
        <w:tc>
          <w:tcPr>
            <w:tcW w:w="1458" w:type="dxa"/>
          </w:tcPr>
          <w:p w14:paraId="3CF29F21" w14:textId="3B0649F2" w:rsidR="00BD3BCF" w:rsidRPr="0096475F" w:rsidRDefault="009A0A94" w:rsidP="000735E0">
            <w:pPr>
              <w:jc w:val="right"/>
              <w:rPr>
                <w:rFonts w:eastAsia="Arial"/>
                <w:sz w:val="24"/>
                <w:szCs w:val="24"/>
              </w:rPr>
            </w:pPr>
            <w:r w:rsidRPr="0096475F">
              <w:rPr>
                <w:rFonts w:eastAsia="Arial"/>
                <w:sz w:val="24"/>
                <w:szCs w:val="24"/>
              </w:rPr>
              <w:t>70.827</w:t>
            </w:r>
          </w:p>
        </w:tc>
        <w:tc>
          <w:tcPr>
            <w:tcW w:w="1440" w:type="dxa"/>
          </w:tcPr>
          <w:p w14:paraId="42CF84C9" w14:textId="071A530B" w:rsidR="000735E0" w:rsidRPr="0096475F" w:rsidRDefault="00D232DB" w:rsidP="000735E0">
            <w:pPr>
              <w:jc w:val="right"/>
              <w:rPr>
                <w:rFonts w:eastAsia="Arial"/>
                <w:sz w:val="24"/>
                <w:szCs w:val="24"/>
              </w:rPr>
            </w:pPr>
            <w:r w:rsidRPr="0096475F">
              <w:rPr>
                <w:rFonts w:eastAsia="Arial"/>
                <w:sz w:val="24"/>
                <w:szCs w:val="24"/>
              </w:rPr>
              <w:t>63.170</w:t>
            </w:r>
          </w:p>
        </w:tc>
        <w:tc>
          <w:tcPr>
            <w:tcW w:w="1454" w:type="dxa"/>
          </w:tcPr>
          <w:p w14:paraId="2E25FE05" w14:textId="655E8443" w:rsidR="000735E0" w:rsidRPr="0096475F" w:rsidRDefault="009A0A94" w:rsidP="000735E0">
            <w:pPr>
              <w:jc w:val="right"/>
              <w:rPr>
                <w:rFonts w:eastAsia="Arial"/>
                <w:sz w:val="24"/>
                <w:szCs w:val="24"/>
              </w:rPr>
            </w:pPr>
            <w:r w:rsidRPr="0096475F">
              <w:rPr>
                <w:rFonts w:eastAsia="Arial"/>
                <w:sz w:val="24"/>
                <w:szCs w:val="24"/>
              </w:rPr>
              <w:t>89,19</w:t>
            </w:r>
          </w:p>
        </w:tc>
        <w:tc>
          <w:tcPr>
            <w:tcW w:w="1414" w:type="dxa"/>
          </w:tcPr>
          <w:p w14:paraId="028EC7FB" w14:textId="4EF4C5C5" w:rsidR="000735E0" w:rsidRPr="0096475F" w:rsidRDefault="009A0A94" w:rsidP="000735E0">
            <w:pPr>
              <w:jc w:val="right"/>
              <w:rPr>
                <w:rFonts w:eastAsia="Arial"/>
                <w:sz w:val="24"/>
                <w:szCs w:val="24"/>
              </w:rPr>
            </w:pPr>
            <w:r w:rsidRPr="0096475F">
              <w:rPr>
                <w:rFonts w:eastAsia="Arial"/>
                <w:sz w:val="24"/>
                <w:szCs w:val="24"/>
              </w:rPr>
              <w:t>218,24</w:t>
            </w:r>
          </w:p>
        </w:tc>
      </w:tr>
    </w:tbl>
    <w:bookmarkEnd w:id="3"/>
    <w:p w14:paraId="6DE3A915" w14:textId="0FB642D0" w:rsidR="00FC1C3B" w:rsidRPr="0096475F" w:rsidRDefault="00FC1C3B" w:rsidP="0814C3BC">
      <w:pPr>
        <w:rPr>
          <w:rFonts w:eastAsia="Arial"/>
          <w:b/>
          <w:bCs/>
          <w:sz w:val="24"/>
          <w:szCs w:val="24"/>
        </w:rPr>
      </w:pPr>
      <w:r w:rsidRPr="0096475F">
        <w:rPr>
          <w:rFonts w:eastAsia="Arial"/>
          <w:b/>
          <w:bCs/>
          <w:sz w:val="24"/>
          <w:szCs w:val="24"/>
        </w:rPr>
        <w:t xml:space="preserve">Zakonske i druge pravne osnove </w:t>
      </w:r>
    </w:p>
    <w:p w14:paraId="51DA8057" w14:textId="3BD0EF32" w:rsidR="00FC1C3B" w:rsidRPr="0096475F" w:rsidRDefault="01CEC307" w:rsidP="420C8DD5">
      <w:pPr>
        <w:rPr>
          <w:rFonts w:eastAsia="Arial"/>
          <w:sz w:val="24"/>
          <w:szCs w:val="24"/>
        </w:rPr>
      </w:pPr>
      <w:r w:rsidRPr="0096475F">
        <w:rPr>
          <w:rFonts w:eastAsia="Arial"/>
          <w:sz w:val="24"/>
          <w:szCs w:val="24"/>
        </w:rPr>
        <w:t>Zakon o Agenciji za mobilnost i programe EU, Uredba (EU) 2021/695 Europskog parlamenta i Vijeća od 28. travnja 2021. o uspostavi Okvirnog programa za istraživanja i inovacije Obzor Europa, o utvrđivanju pravila za sudjelovanje i širenje rezultata te o stavljanju izvan snage uredbi (EU) br. 1290/2013 i (EU) br. 1291/2013, Odluka MZO</w:t>
      </w:r>
      <w:r w:rsidR="003D38B4">
        <w:rPr>
          <w:rFonts w:eastAsia="Arial"/>
          <w:sz w:val="24"/>
          <w:szCs w:val="24"/>
        </w:rPr>
        <w:t>M</w:t>
      </w:r>
      <w:r w:rsidRPr="0096475F">
        <w:rPr>
          <w:rFonts w:eastAsia="Arial"/>
          <w:sz w:val="24"/>
          <w:szCs w:val="24"/>
        </w:rPr>
        <w:t>-a o imenovanju nacionalnih osoba za kontakt za program Europske unije Obzor Europa</w:t>
      </w:r>
      <w:r w:rsidR="003D38B4">
        <w:rPr>
          <w:rFonts w:eastAsia="Arial"/>
          <w:sz w:val="24"/>
          <w:szCs w:val="24"/>
        </w:rPr>
        <w:t>.</w:t>
      </w:r>
      <w:r w:rsidR="3F64FEA3" w:rsidRPr="0096475F">
        <w:rPr>
          <w:rFonts w:eastAsia="Arial"/>
          <w:sz w:val="24"/>
          <w:szCs w:val="24"/>
        </w:rPr>
        <w:t xml:space="preserve"> </w:t>
      </w:r>
    </w:p>
    <w:p w14:paraId="76A562B6" w14:textId="689CC2ED" w:rsidR="003A432E" w:rsidRPr="0096475F" w:rsidRDefault="003A432E" w:rsidP="0814C3BC">
      <w:pPr>
        <w:rPr>
          <w:rFonts w:eastAsia="Arial"/>
          <w:b/>
          <w:bCs/>
          <w:sz w:val="24"/>
          <w:szCs w:val="24"/>
        </w:rPr>
      </w:pPr>
      <w:r w:rsidRPr="0096475F">
        <w:rPr>
          <w:rFonts w:eastAsia="Arial"/>
          <w:b/>
          <w:bCs/>
          <w:sz w:val="24"/>
          <w:szCs w:val="24"/>
        </w:rPr>
        <w:t>Opis aktivnosti</w:t>
      </w:r>
    </w:p>
    <w:p w14:paraId="5CAF4A09" w14:textId="7D832B62" w:rsidR="00A525B8" w:rsidRPr="0096475F" w:rsidRDefault="07412FE9" w:rsidP="420C8DD5">
      <w:pPr>
        <w:rPr>
          <w:rFonts w:eastAsia="Arial"/>
          <w:sz w:val="24"/>
          <w:szCs w:val="24"/>
        </w:rPr>
      </w:pPr>
      <w:r w:rsidRPr="0096475F">
        <w:rPr>
          <w:rFonts w:eastAsia="Arial"/>
          <w:sz w:val="24"/>
          <w:szCs w:val="24"/>
        </w:rPr>
        <w:t xml:space="preserve">Obzor </w:t>
      </w:r>
      <w:r w:rsidR="3F64FEA3" w:rsidRPr="0096475F">
        <w:rPr>
          <w:rFonts w:eastAsia="Arial"/>
          <w:sz w:val="24"/>
          <w:szCs w:val="24"/>
        </w:rPr>
        <w:t>Europa</w:t>
      </w:r>
      <w:r w:rsidRPr="0096475F">
        <w:rPr>
          <w:rFonts w:eastAsia="Arial"/>
          <w:sz w:val="24"/>
          <w:szCs w:val="24"/>
        </w:rPr>
        <w:t xml:space="preserve"> (</w:t>
      </w:r>
      <w:proofErr w:type="spellStart"/>
      <w:r w:rsidRPr="0096475F">
        <w:rPr>
          <w:rFonts w:eastAsia="Arial"/>
          <w:i/>
          <w:iCs/>
          <w:sz w:val="24"/>
          <w:szCs w:val="24"/>
        </w:rPr>
        <w:t>Horizon</w:t>
      </w:r>
      <w:proofErr w:type="spellEnd"/>
      <w:r w:rsidRPr="0096475F">
        <w:rPr>
          <w:rFonts w:eastAsia="Arial"/>
          <w:i/>
          <w:iCs/>
          <w:sz w:val="24"/>
          <w:szCs w:val="24"/>
        </w:rPr>
        <w:t xml:space="preserve"> </w:t>
      </w:r>
      <w:r w:rsidR="3F64FEA3" w:rsidRPr="0096475F">
        <w:rPr>
          <w:rFonts w:eastAsia="Arial"/>
          <w:i/>
          <w:iCs/>
          <w:sz w:val="24"/>
          <w:szCs w:val="24"/>
        </w:rPr>
        <w:t>Europe</w:t>
      </w:r>
      <w:r w:rsidRPr="0096475F">
        <w:rPr>
          <w:rFonts w:eastAsia="Arial"/>
          <w:sz w:val="24"/>
          <w:szCs w:val="24"/>
        </w:rPr>
        <w:t xml:space="preserve">) okvirni je program Europske unije za istraživanje i inovacije za razdoblje od </w:t>
      </w:r>
      <w:r w:rsidR="57F952B1" w:rsidRPr="0096475F">
        <w:rPr>
          <w:rFonts w:eastAsia="Arial"/>
          <w:sz w:val="24"/>
          <w:szCs w:val="24"/>
        </w:rPr>
        <w:t>202</w:t>
      </w:r>
      <w:r w:rsidR="4634E578" w:rsidRPr="0096475F">
        <w:rPr>
          <w:rFonts w:eastAsia="Arial"/>
          <w:sz w:val="24"/>
          <w:szCs w:val="24"/>
        </w:rPr>
        <w:t>1</w:t>
      </w:r>
      <w:r w:rsidRPr="0096475F">
        <w:rPr>
          <w:rFonts w:eastAsia="Arial"/>
          <w:sz w:val="24"/>
          <w:szCs w:val="24"/>
        </w:rPr>
        <w:t>. do 202</w:t>
      </w:r>
      <w:r w:rsidR="3F64FEA3" w:rsidRPr="0096475F">
        <w:rPr>
          <w:rFonts w:eastAsia="Arial"/>
          <w:sz w:val="24"/>
          <w:szCs w:val="24"/>
        </w:rPr>
        <w:t>7</w:t>
      </w:r>
      <w:r w:rsidRPr="0096475F">
        <w:rPr>
          <w:rFonts w:eastAsia="Arial"/>
          <w:sz w:val="24"/>
          <w:szCs w:val="24"/>
        </w:rPr>
        <w:t xml:space="preserve">. godine. Obzor </w:t>
      </w:r>
      <w:r w:rsidR="3F64FEA3" w:rsidRPr="0096475F">
        <w:rPr>
          <w:rFonts w:eastAsia="Arial"/>
          <w:sz w:val="24"/>
          <w:szCs w:val="24"/>
        </w:rPr>
        <w:t>Europa</w:t>
      </w:r>
      <w:r w:rsidRPr="0096475F">
        <w:rPr>
          <w:rFonts w:eastAsia="Arial"/>
          <w:sz w:val="24"/>
          <w:szCs w:val="24"/>
        </w:rPr>
        <w:t xml:space="preserve"> doprinijet će ostvarivanju ključnih strateških </w:t>
      </w:r>
      <w:r w:rsidR="5EAC83A7" w:rsidRPr="0096475F">
        <w:rPr>
          <w:rFonts w:eastAsia="Arial"/>
          <w:sz w:val="24"/>
          <w:szCs w:val="24"/>
        </w:rPr>
        <w:t xml:space="preserve">ciljeva </w:t>
      </w:r>
      <w:r w:rsidRPr="0096475F">
        <w:rPr>
          <w:rFonts w:eastAsia="Arial"/>
          <w:sz w:val="24"/>
          <w:szCs w:val="24"/>
        </w:rPr>
        <w:t>Europske unije vezanih za istraživanje, tehnologijski razvoj i inovacije</w:t>
      </w:r>
      <w:r w:rsidR="7484E8F5" w:rsidRPr="0096475F">
        <w:rPr>
          <w:rFonts w:eastAsia="Arial"/>
          <w:sz w:val="24"/>
          <w:szCs w:val="24"/>
        </w:rPr>
        <w:t xml:space="preserve"> </w:t>
      </w:r>
      <w:r w:rsidRPr="0096475F">
        <w:rPr>
          <w:rFonts w:eastAsia="Arial"/>
          <w:sz w:val="24"/>
          <w:szCs w:val="24"/>
        </w:rPr>
        <w:t xml:space="preserve">te </w:t>
      </w:r>
      <w:r w:rsidR="5EAC83A7" w:rsidRPr="0096475F">
        <w:rPr>
          <w:rFonts w:eastAsia="Arial"/>
          <w:sz w:val="24"/>
          <w:szCs w:val="24"/>
        </w:rPr>
        <w:t xml:space="preserve">provedbu </w:t>
      </w:r>
      <w:r w:rsidRPr="0096475F">
        <w:rPr>
          <w:rFonts w:eastAsia="Arial"/>
          <w:sz w:val="24"/>
          <w:szCs w:val="24"/>
        </w:rPr>
        <w:t>Europskog istraživačkog prostora (</w:t>
      </w:r>
      <w:r w:rsidRPr="0096475F">
        <w:rPr>
          <w:rFonts w:eastAsia="Arial"/>
          <w:i/>
          <w:iCs/>
          <w:sz w:val="24"/>
          <w:szCs w:val="24"/>
        </w:rPr>
        <w:t xml:space="preserve">European Research </w:t>
      </w:r>
      <w:proofErr w:type="spellStart"/>
      <w:r w:rsidRPr="0096475F">
        <w:rPr>
          <w:rFonts w:eastAsia="Arial"/>
          <w:i/>
          <w:iCs/>
          <w:sz w:val="24"/>
          <w:szCs w:val="24"/>
        </w:rPr>
        <w:t>Area</w:t>
      </w:r>
      <w:proofErr w:type="spellEnd"/>
      <w:r w:rsidRPr="0096475F">
        <w:rPr>
          <w:rFonts w:eastAsia="Arial"/>
          <w:sz w:val="24"/>
          <w:szCs w:val="24"/>
        </w:rPr>
        <w:t xml:space="preserve">). </w:t>
      </w:r>
    </w:p>
    <w:p w14:paraId="6694BEFA" w14:textId="06B9E6DD" w:rsidR="00A525B8" w:rsidRPr="0096475F" w:rsidRDefault="00A525B8" w:rsidP="0814C3BC">
      <w:pPr>
        <w:rPr>
          <w:rFonts w:eastAsia="Arial"/>
          <w:sz w:val="24"/>
          <w:szCs w:val="24"/>
        </w:rPr>
      </w:pPr>
      <w:r w:rsidRPr="0096475F">
        <w:rPr>
          <w:rFonts w:eastAsia="Arial"/>
          <w:sz w:val="24"/>
          <w:szCs w:val="24"/>
        </w:rPr>
        <w:t xml:space="preserve">EURAXESS je </w:t>
      </w:r>
      <w:r w:rsidR="007536C1" w:rsidRPr="0096475F">
        <w:rPr>
          <w:rFonts w:eastAsia="Arial"/>
          <w:sz w:val="24"/>
          <w:szCs w:val="24"/>
        </w:rPr>
        <w:t>inicijativa</w:t>
      </w:r>
      <w:r w:rsidR="00484B77" w:rsidRPr="0096475F">
        <w:rPr>
          <w:rFonts w:eastAsia="Arial"/>
          <w:sz w:val="24"/>
          <w:szCs w:val="24"/>
        </w:rPr>
        <w:t xml:space="preserve"> </w:t>
      </w:r>
      <w:r w:rsidRPr="0096475F">
        <w:rPr>
          <w:rFonts w:eastAsia="Arial"/>
          <w:sz w:val="24"/>
          <w:szCs w:val="24"/>
        </w:rPr>
        <w:t>Europske komisije namijenjena povećavanju i olakšavanju mobilnosti istraživača i znanstvenika. U programu EURAXESS sudjeluju institucije iz 4</w:t>
      </w:r>
      <w:r w:rsidR="4EFD34BE" w:rsidRPr="0096475F">
        <w:rPr>
          <w:rFonts w:eastAsia="Arial"/>
          <w:sz w:val="24"/>
          <w:szCs w:val="24"/>
        </w:rPr>
        <w:t>3</w:t>
      </w:r>
      <w:r w:rsidRPr="0096475F">
        <w:rPr>
          <w:rFonts w:eastAsia="Arial"/>
          <w:sz w:val="24"/>
          <w:szCs w:val="24"/>
        </w:rPr>
        <w:t xml:space="preserve"> europske zemlje. Glavni je zadatak ovog programa pomagati stranim istraživačima,</w:t>
      </w:r>
      <w:r w:rsidR="00632164" w:rsidRPr="0096475F">
        <w:rPr>
          <w:rFonts w:eastAsia="Arial"/>
          <w:sz w:val="24"/>
          <w:szCs w:val="24"/>
        </w:rPr>
        <w:t xml:space="preserve"> </w:t>
      </w:r>
      <w:r w:rsidRPr="0096475F">
        <w:rPr>
          <w:rFonts w:eastAsia="Arial"/>
          <w:sz w:val="24"/>
          <w:szCs w:val="24"/>
        </w:rPr>
        <w:t xml:space="preserve">znanstvenicima i znanstvenim organizacijama koje ugošćuju strane istraživače prilikom dolaska u Hrvatsku na rad na znanstvenim projektima. Osim stranim istraživačima, ovaj program pomaže i hrvatskim istraživačima da dobiju više informacija o realizaciji istraživačkog rada u inozemstvu, međunarodne suradnje i financijskih pomoći/stipendija. </w:t>
      </w:r>
    </w:p>
    <w:p w14:paraId="4EFCCE5C" w14:textId="4C1A72DF" w:rsidR="00380C7F" w:rsidRPr="0096475F" w:rsidRDefault="30756B04" w:rsidP="420C8DD5">
      <w:pPr>
        <w:rPr>
          <w:rFonts w:eastAsia="Arial"/>
          <w:b/>
          <w:bCs/>
          <w:sz w:val="24"/>
          <w:szCs w:val="24"/>
        </w:rPr>
      </w:pPr>
      <w:r w:rsidRPr="0096475F">
        <w:rPr>
          <w:rFonts w:eastAsia="Arial"/>
          <w:sz w:val="24"/>
          <w:szCs w:val="24"/>
        </w:rPr>
        <w:t xml:space="preserve">Aktivnosti tijekom </w:t>
      </w:r>
      <w:r w:rsidR="57F952B1" w:rsidRPr="0096475F">
        <w:rPr>
          <w:rFonts w:eastAsia="Arial"/>
          <w:sz w:val="24"/>
          <w:szCs w:val="24"/>
        </w:rPr>
        <w:t>202</w:t>
      </w:r>
      <w:r w:rsidR="2AF7396D" w:rsidRPr="0096475F">
        <w:rPr>
          <w:rFonts w:eastAsia="Arial"/>
          <w:sz w:val="24"/>
          <w:szCs w:val="24"/>
        </w:rPr>
        <w:t>4</w:t>
      </w:r>
      <w:r w:rsidRPr="0096475F">
        <w:rPr>
          <w:rFonts w:eastAsia="Arial"/>
          <w:sz w:val="24"/>
          <w:szCs w:val="24"/>
        </w:rPr>
        <w:t xml:space="preserve">. godine uključivale su savjetovanje korisnika u pripremi i provedbi projekata i traženju stranih partnera, </w:t>
      </w:r>
      <w:r w:rsidR="1DF655EF" w:rsidRPr="0096475F">
        <w:rPr>
          <w:rFonts w:eastAsia="Arial"/>
          <w:sz w:val="24"/>
          <w:szCs w:val="24"/>
        </w:rPr>
        <w:t>prilagodbu</w:t>
      </w:r>
      <w:r w:rsidR="25C27892" w:rsidRPr="0096475F">
        <w:rPr>
          <w:rFonts w:eastAsia="Arial"/>
          <w:sz w:val="24"/>
          <w:szCs w:val="24"/>
        </w:rPr>
        <w:t xml:space="preserve"> i </w:t>
      </w:r>
      <w:r w:rsidRPr="0096475F">
        <w:rPr>
          <w:rFonts w:eastAsia="Arial"/>
          <w:sz w:val="24"/>
          <w:szCs w:val="24"/>
        </w:rPr>
        <w:t>održavanje nacionalnog</w:t>
      </w:r>
      <w:r w:rsidR="00C1248D" w:rsidRPr="0096475F">
        <w:rPr>
          <w:rFonts w:eastAsia="Arial"/>
          <w:sz w:val="24"/>
          <w:szCs w:val="24"/>
        </w:rPr>
        <w:t xml:space="preserve"> </w:t>
      </w:r>
      <w:r w:rsidRPr="0096475F">
        <w:rPr>
          <w:rFonts w:eastAsia="Arial"/>
          <w:sz w:val="24"/>
          <w:szCs w:val="24"/>
        </w:rPr>
        <w:t xml:space="preserve">portala za program Obzor </w:t>
      </w:r>
      <w:r w:rsidR="7B79893B" w:rsidRPr="0096475F">
        <w:rPr>
          <w:rFonts w:eastAsia="Arial"/>
          <w:sz w:val="24"/>
          <w:szCs w:val="24"/>
        </w:rPr>
        <w:t>Europa</w:t>
      </w:r>
      <w:r w:rsidRPr="0096475F">
        <w:rPr>
          <w:rFonts w:eastAsia="Arial"/>
          <w:sz w:val="24"/>
          <w:szCs w:val="24"/>
        </w:rPr>
        <w:t>, sudjelovanje na tematskim sastancima s Komisijom te rad na mrežnim projektima.</w:t>
      </w:r>
      <w:r w:rsidR="52E7488F" w:rsidRPr="0096475F">
        <w:rPr>
          <w:rFonts w:eastAsia="Arial"/>
          <w:sz w:val="24"/>
          <w:szCs w:val="24"/>
        </w:rPr>
        <w:t xml:space="preserve"> </w:t>
      </w:r>
      <w:r w:rsidR="6572D64E" w:rsidRPr="0096475F">
        <w:rPr>
          <w:rFonts w:eastAsia="Arial"/>
          <w:sz w:val="24"/>
          <w:szCs w:val="24"/>
        </w:rPr>
        <w:t>Nastavljajući praksu uvedenu zbog</w:t>
      </w:r>
      <w:r w:rsidR="3AAE9905" w:rsidRPr="0096475F">
        <w:rPr>
          <w:rFonts w:eastAsia="Arial"/>
          <w:sz w:val="24"/>
          <w:szCs w:val="24"/>
        </w:rPr>
        <w:t xml:space="preserve"> pandemije </w:t>
      </w:r>
      <w:proofErr w:type="spellStart"/>
      <w:r w:rsidR="55919B16" w:rsidRPr="0096475F">
        <w:rPr>
          <w:rFonts w:eastAsia="Arial"/>
          <w:sz w:val="24"/>
          <w:szCs w:val="24"/>
        </w:rPr>
        <w:t>koronavirusa</w:t>
      </w:r>
      <w:proofErr w:type="spellEnd"/>
      <w:r w:rsidR="0C8C6928" w:rsidRPr="0096475F">
        <w:rPr>
          <w:rFonts w:eastAsia="Arial"/>
          <w:sz w:val="24"/>
          <w:szCs w:val="24"/>
        </w:rPr>
        <w:t>,</w:t>
      </w:r>
      <w:r w:rsidR="00C1248D" w:rsidRPr="0096475F">
        <w:rPr>
          <w:rFonts w:eastAsia="Arial"/>
          <w:sz w:val="24"/>
          <w:szCs w:val="24"/>
        </w:rPr>
        <w:t xml:space="preserve"> </w:t>
      </w:r>
      <w:r w:rsidR="0FCB7006" w:rsidRPr="0096475F">
        <w:rPr>
          <w:rFonts w:eastAsia="Arial"/>
          <w:sz w:val="24"/>
          <w:szCs w:val="24"/>
        </w:rPr>
        <w:t xml:space="preserve">planirani informativni dani, radionice i </w:t>
      </w:r>
      <w:r w:rsidR="0D712505" w:rsidRPr="0096475F">
        <w:rPr>
          <w:rFonts w:eastAsia="Arial"/>
          <w:sz w:val="24"/>
          <w:szCs w:val="24"/>
        </w:rPr>
        <w:t>konferencije</w:t>
      </w:r>
      <w:r w:rsidR="0FCB7006" w:rsidRPr="0096475F">
        <w:rPr>
          <w:rFonts w:eastAsia="Arial"/>
          <w:sz w:val="24"/>
          <w:szCs w:val="24"/>
        </w:rPr>
        <w:t xml:space="preserve"> tijekom </w:t>
      </w:r>
      <w:r w:rsidR="57F952B1" w:rsidRPr="0096475F">
        <w:rPr>
          <w:rFonts w:eastAsia="Arial"/>
          <w:sz w:val="24"/>
          <w:szCs w:val="24"/>
        </w:rPr>
        <w:t>202</w:t>
      </w:r>
      <w:r w:rsidR="7A6007C6" w:rsidRPr="0096475F">
        <w:rPr>
          <w:rFonts w:eastAsia="Arial"/>
          <w:sz w:val="24"/>
          <w:szCs w:val="24"/>
        </w:rPr>
        <w:t>4</w:t>
      </w:r>
      <w:r w:rsidR="0FCB7006" w:rsidRPr="0096475F">
        <w:rPr>
          <w:rFonts w:eastAsia="Arial"/>
          <w:sz w:val="24"/>
          <w:szCs w:val="24"/>
        </w:rPr>
        <w:t xml:space="preserve">. </w:t>
      </w:r>
      <w:r w:rsidR="27A7E854" w:rsidRPr="0096475F">
        <w:rPr>
          <w:rFonts w:eastAsia="Arial"/>
          <w:sz w:val="24"/>
          <w:szCs w:val="24"/>
        </w:rPr>
        <w:t xml:space="preserve">godine </w:t>
      </w:r>
      <w:r w:rsidR="3E8EC406" w:rsidRPr="0096475F">
        <w:rPr>
          <w:rFonts w:eastAsia="Arial"/>
          <w:sz w:val="24"/>
          <w:szCs w:val="24"/>
        </w:rPr>
        <w:t xml:space="preserve">djelomično </w:t>
      </w:r>
      <w:r w:rsidR="27A7E854" w:rsidRPr="0096475F">
        <w:rPr>
          <w:rFonts w:eastAsia="Arial"/>
          <w:sz w:val="24"/>
          <w:szCs w:val="24"/>
        </w:rPr>
        <w:t>su</w:t>
      </w:r>
      <w:r w:rsidR="0FCB7006" w:rsidRPr="0096475F">
        <w:rPr>
          <w:rFonts w:eastAsia="Arial"/>
          <w:sz w:val="24"/>
          <w:szCs w:val="24"/>
        </w:rPr>
        <w:t xml:space="preserve"> </w:t>
      </w:r>
      <w:r w:rsidR="3BB69A60" w:rsidRPr="0096475F">
        <w:rPr>
          <w:rFonts w:eastAsia="Arial"/>
          <w:sz w:val="24"/>
          <w:szCs w:val="24"/>
        </w:rPr>
        <w:t xml:space="preserve">održani </w:t>
      </w:r>
      <w:r w:rsidR="3BB69A60" w:rsidRPr="0096475F">
        <w:rPr>
          <w:rFonts w:eastAsia="Arial"/>
          <w:i/>
          <w:iCs/>
          <w:sz w:val="24"/>
          <w:szCs w:val="24"/>
        </w:rPr>
        <w:t>online</w:t>
      </w:r>
      <w:r w:rsidR="3BB69A60" w:rsidRPr="0096475F">
        <w:rPr>
          <w:rFonts w:eastAsia="Arial"/>
          <w:sz w:val="24"/>
          <w:szCs w:val="24"/>
        </w:rPr>
        <w:t xml:space="preserve"> </w:t>
      </w:r>
      <w:r w:rsidR="0FCB7006" w:rsidRPr="0096475F">
        <w:rPr>
          <w:rFonts w:eastAsia="Arial"/>
          <w:sz w:val="24"/>
          <w:szCs w:val="24"/>
        </w:rPr>
        <w:t xml:space="preserve">te je </w:t>
      </w:r>
      <w:r w:rsidR="0C5806D0" w:rsidRPr="0096475F">
        <w:rPr>
          <w:rFonts w:eastAsia="Arial"/>
          <w:sz w:val="24"/>
          <w:szCs w:val="24"/>
        </w:rPr>
        <w:t xml:space="preserve">time </w:t>
      </w:r>
      <w:r w:rsidR="27A7E854" w:rsidRPr="0096475F">
        <w:rPr>
          <w:rFonts w:eastAsia="Arial"/>
          <w:sz w:val="24"/>
          <w:szCs w:val="24"/>
        </w:rPr>
        <w:t>ostvarena</w:t>
      </w:r>
      <w:r w:rsidR="0FCB7006" w:rsidRPr="0096475F">
        <w:rPr>
          <w:rFonts w:eastAsia="Arial"/>
          <w:sz w:val="24"/>
          <w:szCs w:val="24"/>
        </w:rPr>
        <w:t xml:space="preserve"> značajna financijska ušteda.</w:t>
      </w:r>
      <w:r w:rsidR="1D11C95C" w:rsidRPr="0096475F">
        <w:rPr>
          <w:rFonts w:eastAsia="Arial"/>
          <w:sz w:val="24"/>
          <w:szCs w:val="24"/>
        </w:rPr>
        <w:t xml:space="preserve"> </w:t>
      </w:r>
    </w:p>
    <w:p w14:paraId="56E71E79" w14:textId="77777777" w:rsidR="00D45B69" w:rsidRDefault="00D45B69" w:rsidP="0814C3BC">
      <w:pPr>
        <w:rPr>
          <w:rFonts w:eastAsia="Arial"/>
          <w:b/>
          <w:bCs/>
          <w:sz w:val="24"/>
          <w:szCs w:val="24"/>
        </w:rPr>
      </w:pPr>
    </w:p>
    <w:p w14:paraId="4CA74827" w14:textId="77777777" w:rsidR="00D45B69" w:rsidRDefault="00D45B69" w:rsidP="0814C3BC">
      <w:pPr>
        <w:rPr>
          <w:rFonts w:eastAsia="Arial"/>
          <w:b/>
          <w:bCs/>
          <w:sz w:val="24"/>
          <w:szCs w:val="24"/>
        </w:rPr>
      </w:pPr>
    </w:p>
    <w:p w14:paraId="1F6A08E6" w14:textId="77777777" w:rsidR="00D45B69" w:rsidRDefault="00D45B69" w:rsidP="0814C3BC">
      <w:pPr>
        <w:rPr>
          <w:rFonts w:eastAsia="Arial"/>
          <w:b/>
          <w:bCs/>
          <w:sz w:val="24"/>
          <w:szCs w:val="24"/>
        </w:rPr>
      </w:pPr>
    </w:p>
    <w:p w14:paraId="6A163966" w14:textId="77777777" w:rsidR="00D45B69" w:rsidRDefault="00D45B69" w:rsidP="0814C3BC">
      <w:pPr>
        <w:rPr>
          <w:rFonts w:eastAsia="Arial"/>
          <w:b/>
          <w:bCs/>
          <w:sz w:val="24"/>
          <w:szCs w:val="24"/>
        </w:rPr>
      </w:pPr>
    </w:p>
    <w:p w14:paraId="54B8CE41" w14:textId="41E4301A" w:rsidR="00487759" w:rsidRPr="0096475F" w:rsidRDefault="00380C7F" w:rsidP="0814C3BC">
      <w:pPr>
        <w:rPr>
          <w:rFonts w:eastAsia="Arial"/>
          <w:b/>
          <w:bCs/>
          <w:sz w:val="24"/>
          <w:szCs w:val="24"/>
        </w:rPr>
      </w:pPr>
      <w:r w:rsidRPr="0096475F">
        <w:rPr>
          <w:rFonts w:eastAsia="Arial"/>
          <w:b/>
          <w:bCs/>
          <w:sz w:val="24"/>
          <w:szCs w:val="24"/>
        </w:rPr>
        <w:lastRenderedPageBreak/>
        <w:t>Pokazatelji rezultata</w:t>
      </w:r>
    </w:p>
    <w:tbl>
      <w:tblPr>
        <w:tblW w:w="9214" w:type="dxa"/>
        <w:tblInd w:w="-5" w:type="dxa"/>
        <w:tblLayout w:type="fixed"/>
        <w:tblLook w:val="04A0" w:firstRow="1" w:lastRow="0" w:firstColumn="1" w:lastColumn="0" w:noHBand="0" w:noVBand="1"/>
      </w:tblPr>
      <w:tblGrid>
        <w:gridCol w:w="1418"/>
        <w:gridCol w:w="1701"/>
        <w:gridCol w:w="1134"/>
        <w:gridCol w:w="1276"/>
        <w:gridCol w:w="1134"/>
        <w:gridCol w:w="1275"/>
        <w:gridCol w:w="1276"/>
      </w:tblGrid>
      <w:tr w:rsidR="00273891" w:rsidRPr="0096475F" w14:paraId="4A5EE4C5" w14:textId="77777777" w:rsidTr="4785D4B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9508" w14:textId="77777777" w:rsidR="007A4B69" w:rsidRPr="0096475F" w:rsidRDefault="17D20D63" w:rsidP="0814C3BC">
            <w:pPr>
              <w:overflowPunct/>
              <w:autoSpaceDE/>
              <w:autoSpaceDN/>
              <w:adjustRightInd/>
              <w:spacing w:before="0" w:after="0"/>
              <w:jc w:val="center"/>
              <w:textAlignment w:val="auto"/>
              <w:rPr>
                <w:rFonts w:eastAsia="Arial"/>
                <w:b/>
                <w:bCs/>
                <w:szCs w:val="22"/>
                <w:lang w:eastAsia="hr-HR"/>
              </w:rPr>
            </w:pPr>
            <w:bookmarkStart w:id="4" w:name="_Hlk525033622"/>
            <w:r w:rsidRPr="0096475F">
              <w:rPr>
                <w:rFonts w:eastAsia="Arial"/>
                <w:b/>
                <w:bCs/>
                <w:szCs w:val="22"/>
                <w:lang w:eastAsia="hr-HR"/>
              </w:rPr>
              <w:t>Pokazatelj rezultata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A0449A" w14:textId="77777777" w:rsidR="007A4B69" w:rsidRPr="0096475F" w:rsidRDefault="17D20D6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Definicija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74829D" w14:textId="77777777" w:rsidR="007A4B69" w:rsidRPr="0096475F" w:rsidRDefault="17D20D6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Jedinica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C3A37F" w14:textId="5C8D7EC4" w:rsidR="007A4B69" w:rsidRPr="0096475F" w:rsidRDefault="17D20D6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Polazna vrijednost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63E62C" w14:textId="77777777" w:rsidR="007A4B69" w:rsidRPr="0096475F" w:rsidRDefault="17D20D6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Izvor podataka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82182E" w14:textId="45749B28" w:rsidR="007A4B69" w:rsidRPr="0096475F" w:rsidRDefault="2BE0D7B3"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 xml:space="preserve">Ciljana </w:t>
            </w:r>
            <w:r w:rsidR="41EB829F" w:rsidRPr="0096475F">
              <w:rPr>
                <w:szCs w:val="22"/>
              </w:rPr>
              <w:br/>
            </w:r>
            <w:r w:rsidR="00E94BE5" w:rsidRPr="0096475F">
              <w:rPr>
                <w:rFonts w:eastAsia="Arial"/>
                <w:b/>
                <w:bCs/>
                <w:szCs w:val="22"/>
                <w:lang w:eastAsia="hr-HR"/>
              </w:rPr>
              <w:t>vrijednost 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E6494A" w14:textId="7EA77436" w:rsidR="007A4B69" w:rsidRPr="0096475F" w:rsidRDefault="00F64E89" w:rsidP="0814C3BC">
            <w:pPr>
              <w:overflowPunct/>
              <w:autoSpaceDE/>
              <w:autoSpaceDN/>
              <w:adjustRightInd/>
              <w:spacing w:before="0" w:after="0"/>
              <w:jc w:val="center"/>
              <w:textAlignment w:val="auto"/>
              <w:rPr>
                <w:rFonts w:eastAsia="Arial"/>
                <w:b/>
                <w:bCs/>
                <w:szCs w:val="22"/>
                <w:lang w:eastAsia="hr-HR"/>
              </w:rPr>
            </w:pPr>
            <w:r w:rsidRPr="0096475F">
              <w:rPr>
                <w:rFonts w:eastAsia="Arial"/>
                <w:b/>
                <w:bCs/>
                <w:szCs w:val="22"/>
                <w:lang w:eastAsia="hr-HR"/>
              </w:rPr>
              <w:t>Ostvarena</w:t>
            </w:r>
            <w:r w:rsidR="2BE0D7B3" w:rsidRPr="0096475F">
              <w:rPr>
                <w:rFonts w:eastAsia="Arial"/>
                <w:b/>
                <w:bCs/>
                <w:szCs w:val="22"/>
                <w:lang w:eastAsia="hr-HR"/>
              </w:rPr>
              <w:t xml:space="preserve"> </w:t>
            </w:r>
            <w:r w:rsidRPr="0096475F">
              <w:rPr>
                <w:szCs w:val="22"/>
              </w:rPr>
              <w:br/>
            </w:r>
            <w:r w:rsidR="00E94BE5" w:rsidRPr="0096475F">
              <w:rPr>
                <w:rFonts w:eastAsia="Arial"/>
                <w:b/>
                <w:bCs/>
                <w:szCs w:val="22"/>
                <w:lang w:eastAsia="hr-HR"/>
              </w:rPr>
              <w:t>vrijednost 2024.</w:t>
            </w:r>
          </w:p>
        </w:tc>
      </w:tr>
      <w:tr w:rsidR="00273891" w:rsidRPr="0096475F" w14:paraId="4C8E9431" w14:textId="77777777" w:rsidTr="4785D4B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9AC78F2" w14:textId="574DD8F4" w:rsidR="0814C3BC" w:rsidRPr="0096475F" w:rsidRDefault="0814C3BC" w:rsidP="00F71D2B">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sudjelovanja na planiranim događanjima</w:t>
            </w:r>
          </w:p>
        </w:tc>
        <w:tc>
          <w:tcPr>
            <w:tcW w:w="1701" w:type="dxa"/>
            <w:tcBorders>
              <w:top w:val="single" w:sz="4" w:space="0" w:color="auto"/>
              <w:left w:val="nil"/>
              <w:bottom w:val="single" w:sz="4" w:space="0" w:color="auto"/>
              <w:right w:val="single" w:sz="4" w:space="0" w:color="auto"/>
            </w:tcBorders>
            <w:shd w:val="clear" w:color="auto" w:fill="auto"/>
            <w:noWrap/>
            <w:hideMark/>
          </w:tcPr>
          <w:p w14:paraId="7B3766B2" w14:textId="1CE41548"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Sudjelovanje na NCP redovnim sastancima u organizaciji Europske komisije (EK), na sastancima članova programskih odbora u organizaciji (EK), na sastancima radnih skupina EK (eCORDA, MGA expert group, EURAXESS radna skupina), informativnim danima EK i sastancima EURAXES krovnih organizacija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DE8D05" w14:textId="6E8E50A8" w:rsidR="0814C3BC" w:rsidRPr="0096475F" w:rsidRDefault="0814C3BC" w:rsidP="0814C3BC">
            <w:pPr>
              <w:jc w:val="center"/>
              <w:rPr>
                <w:rFonts w:eastAsia="Arial"/>
                <w:color w:val="000000" w:themeColor="text1"/>
                <w:szCs w:val="22"/>
              </w:rPr>
            </w:pPr>
            <w:r w:rsidRPr="0096475F">
              <w:rPr>
                <w:rFonts w:eastAsia="Arial"/>
                <w:color w:val="000000" w:themeColor="text1"/>
                <w:szCs w:val="22"/>
              </w:rPr>
              <w:t>Broj</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03DBFD" w14:textId="6C020581" w:rsidR="0814C3BC" w:rsidRPr="0096475F" w:rsidRDefault="004C06A7" w:rsidP="0814C3BC">
            <w:pPr>
              <w:spacing w:after="0" w:line="259" w:lineRule="auto"/>
              <w:jc w:val="center"/>
              <w:rPr>
                <w:rFonts w:eastAsia="Arial"/>
                <w:color w:val="000000" w:themeColor="text1"/>
                <w:szCs w:val="22"/>
              </w:rPr>
            </w:pPr>
            <w:r w:rsidRPr="0096475F">
              <w:rPr>
                <w:rFonts w:eastAsia="Arial"/>
                <w:color w:val="000000" w:themeColor="text1"/>
                <w:szCs w:val="22"/>
              </w:rPr>
              <w:t>1</w:t>
            </w:r>
            <w:r w:rsidR="0814C3BC" w:rsidRPr="0096475F">
              <w:rPr>
                <w:rFonts w:eastAsia="Arial"/>
                <w:color w:val="000000" w:themeColor="text1"/>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91705F" w14:textId="7EB4B448"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5015FF" w14:textId="260C1885" w:rsidR="0814C3BC" w:rsidRPr="0096475F" w:rsidRDefault="004C06A7" w:rsidP="0814C3BC">
            <w:pPr>
              <w:spacing w:after="0" w:line="259" w:lineRule="auto"/>
              <w:jc w:val="center"/>
              <w:rPr>
                <w:rFonts w:eastAsia="Arial"/>
                <w:color w:val="000000" w:themeColor="text1"/>
                <w:szCs w:val="22"/>
              </w:rPr>
            </w:pPr>
            <w:r w:rsidRPr="0096475F">
              <w:rPr>
                <w:rFonts w:eastAsia="Arial"/>
                <w:color w:val="000000" w:themeColor="text1"/>
                <w:szCs w:val="22"/>
              </w:rPr>
              <w:t>1</w:t>
            </w:r>
            <w:r w:rsidR="0814C3BC" w:rsidRPr="0096475F">
              <w:rPr>
                <w:rFonts w:eastAsia="Arial"/>
                <w:color w:val="000000" w:themeColor="text1"/>
                <w:szCs w:val="22"/>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9047A5" w14:textId="1CBF5EB8" w:rsidR="001851B6" w:rsidRPr="0096475F" w:rsidRDefault="003D5BBC" w:rsidP="0814C3BC">
            <w:pPr>
              <w:overflowPunct/>
              <w:autoSpaceDE/>
              <w:autoSpaceDN/>
              <w:adjustRightInd/>
              <w:spacing w:before="0" w:after="0"/>
              <w:jc w:val="center"/>
              <w:textAlignment w:val="auto"/>
              <w:rPr>
                <w:rFonts w:eastAsia="Arial"/>
                <w:szCs w:val="22"/>
                <w:lang w:eastAsia="hr-HR"/>
              </w:rPr>
            </w:pPr>
            <w:r w:rsidRPr="0096475F">
              <w:rPr>
                <w:rFonts w:eastAsia="Arial"/>
                <w:szCs w:val="22"/>
                <w:lang w:eastAsia="hr-HR"/>
              </w:rPr>
              <w:t>151</w:t>
            </w:r>
          </w:p>
        </w:tc>
      </w:tr>
      <w:tr w:rsidR="00273891" w:rsidRPr="0096475F" w14:paraId="46F17F4E" w14:textId="77777777" w:rsidTr="4785D4B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410A2B" w14:textId="6797659A" w:rsidR="0814C3BC" w:rsidRPr="0096475F" w:rsidRDefault="0814C3BC" w:rsidP="00F71D2B">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Broj održanih informativnih dana, radionica, obuka i konferencija </w:t>
            </w:r>
          </w:p>
        </w:tc>
        <w:tc>
          <w:tcPr>
            <w:tcW w:w="1701" w:type="dxa"/>
            <w:tcBorders>
              <w:top w:val="single" w:sz="4" w:space="0" w:color="auto"/>
              <w:left w:val="nil"/>
              <w:bottom w:val="single" w:sz="4" w:space="0" w:color="auto"/>
              <w:right w:val="single" w:sz="4" w:space="0" w:color="auto"/>
            </w:tcBorders>
            <w:shd w:val="clear" w:color="auto" w:fill="auto"/>
            <w:noWrap/>
          </w:tcPr>
          <w:p w14:paraId="63D5E051" w14:textId="464E4973"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Održavanje informativnih dana, radionica i/ili konferencija vezanih za program Obzor Europa i mobilnost istraživača.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C1C49D" w14:textId="647E1F1C" w:rsidR="0814C3BC" w:rsidRPr="0096475F" w:rsidRDefault="0814C3BC" w:rsidP="0814C3BC">
            <w:pPr>
              <w:jc w:val="center"/>
              <w:rPr>
                <w:rFonts w:eastAsia="Arial"/>
                <w:color w:val="000000" w:themeColor="text1"/>
                <w:szCs w:val="22"/>
              </w:rPr>
            </w:pPr>
            <w:r w:rsidRPr="0096475F">
              <w:rPr>
                <w:rFonts w:eastAsia="Arial"/>
                <w:color w:val="000000" w:themeColor="text1"/>
                <w:szCs w:val="22"/>
              </w:rPr>
              <w:t>Broj</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E425F8" w14:textId="4DEFFD0D" w:rsidR="0814C3BC" w:rsidRPr="0096475F" w:rsidRDefault="0814C3BC" w:rsidP="0814C3BC">
            <w:pPr>
              <w:jc w:val="center"/>
              <w:rPr>
                <w:rFonts w:eastAsia="Arial"/>
                <w:color w:val="000000" w:themeColor="text1"/>
                <w:szCs w:val="22"/>
              </w:rPr>
            </w:pPr>
            <w:r w:rsidRPr="0096475F">
              <w:rPr>
                <w:rFonts w:eastAsia="Arial"/>
                <w:color w:val="000000" w:themeColor="text1"/>
                <w:szCs w:val="22"/>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F52E01" w14:textId="2C8C3735"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CC76B1" w14:textId="03D6E639" w:rsidR="0814C3BC" w:rsidRPr="0096475F" w:rsidRDefault="0814C3BC" w:rsidP="0814C3BC">
            <w:pPr>
              <w:jc w:val="center"/>
              <w:rPr>
                <w:rFonts w:eastAsia="Arial"/>
                <w:color w:val="000000" w:themeColor="text1"/>
                <w:szCs w:val="22"/>
              </w:rPr>
            </w:pPr>
            <w:r w:rsidRPr="0096475F">
              <w:rPr>
                <w:rFonts w:eastAsia="Arial"/>
                <w:color w:val="000000" w:themeColor="text1"/>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524881" w14:textId="50AFA7C9" w:rsidR="009A0797" w:rsidRPr="0096475F" w:rsidRDefault="003D5BBC" w:rsidP="0814C3BC">
            <w:pPr>
              <w:spacing w:before="0" w:after="0"/>
              <w:jc w:val="center"/>
              <w:rPr>
                <w:rFonts w:eastAsia="Arial"/>
                <w:szCs w:val="22"/>
                <w:lang w:eastAsia="hr-HR"/>
              </w:rPr>
            </w:pPr>
            <w:r w:rsidRPr="0096475F">
              <w:rPr>
                <w:rFonts w:eastAsia="Arial"/>
                <w:szCs w:val="22"/>
                <w:lang w:eastAsia="hr-HR"/>
              </w:rPr>
              <w:t>30</w:t>
            </w:r>
          </w:p>
        </w:tc>
      </w:tr>
      <w:bookmarkEnd w:id="4"/>
    </w:tbl>
    <w:p w14:paraId="7F62837A" w14:textId="77777777" w:rsidR="00FB2524" w:rsidRPr="0096475F" w:rsidRDefault="00FB2524" w:rsidP="0814C3BC">
      <w:pPr>
        <w:rPr>
          <w:rFonts w:eastAsia="Arial"/>
          <w:b/>
          <w:bCs/>
          <w:sz w:val="24"/>
          <w:szCs w:val="24"/>
        </w:rPr>
      </w:pPr>
    </w:p>
    <w:p w14:paraId="5FDACA62" w14:textId="5EF662D6" w:rsidR="000B3A24" w:rsidRPr="0096475F" w:rsidRDefault="000B3A24" w:rsidP="0814C3BC">
      <w:pPr>
        <w:rPr>
          <w:rFonts w:eastAsia="Arial"/>
          <w:b/>
          <w:bCs/>
          <w:sz w:val="24"/>
          <w:szCs w:val="24"/>
        </w:rPr>
      </w:pPr>
      <w:r w:rsidRPr="0096475F">
        <w:rPr>
          <w:rFonts w:eastAsia="Arial"/>
          <w:b/>
          <w:bCs/>
          <w:sz w:val="24"/>
          <w:szCs w:val="24"/>
        </w:rPr>
        <w:t>A818043</w:t>
      </w:r>
      <w:r w:rsidR="00FB2524" w:rsidRPr="0096475F">
        <w:rPr>
          <w:rFonts w:eastAsia="Arial"/>
          <w:b/>
          <w:bCs/>
          <w:sz w:val="24"/>
          <w:szCs w:val="24"/>
        </w:rPr>
        <w:t xml:space="preserve"> </w:t>
      </w:r>
      <w:r w:rsidR="00FA3D45" w:rsidRPr="0096475F">
        <w:rPr>
          <w:rFonts w:eastAsia="Arial"/>
          <w:b/>
          <w:bCs/>
          <w:sz w:val="24"/>
          <w:szCs w:val="24"/>
        </w:rPr>
        <w:t>-</w:t>
      </w:r>
      <w:r w:rsidRPr="0096475F">
        <w:rPr>
          <w:rFonts w:eastAsia="Arial"/>
          <w:b/>
          <w:bCs/>
          <w:sz w:val="24"/>
          <w:szCs w:val="24"/>
        </w:rPr>
        <w:t xml:space="preserve"> ERASMUS PLUS</w:t>
      </w:r>
      <w:r w:rsidR="000B790C">
        <w:rPr>
          <w:rFonts w:eastAsia="Arial"/>
          <w:b/>
          <w:sz w:val="24"/>
          <w:szCs w:val="24"/>
        </w:rPr>
        <w:t xml:space="preserve"> PROVEDBA PROGRAMA</w:t>
      </w:r>
      <w:r w:rsidR="007768D0">
        <w:rPr>
          <w:rFonts w:eastAsia="Arial"/>
          <w:b/>
          <w:sz w:val="24"/>
          <w:szCs w:val="24"/>
        </w:rPr>
        <w:t xml:space="preserve"> OD 2014. DO 2020.</w:t>
      </w:r>
    </w:p>
    <w:tbl>
      <w:tblPr>
        <w:tblStyle w:val="TableGrid"/>
        <w:tblW w:w="9209" w:type="dxa"/>
        <w:tblLook w:val="04A0" w:firstRow="1" w:lastRow="0" w:firstColumn="1" w:lastColumn="0" w:noHBand="0" w:noVBand="1"/>
      </w:tblPr>
      <w:tblGrid>
        <w:gridCol w:w="1275"/>
        <w:gridCol w:w="1375"/>
        <w:gridCol w:w="1545"/>
        <w:gridCol w:w="1545"/>
        <w:gridCol w:w="1626"/>
        <w:gridCol w:w="1843"/>
      </w:tblGrid>
      <w:tr w:rsidR="009A0A94" w:rsidRPr="0096475F" w14:paraId="1BEC3F25" w14:textId="77777777" w:rsidTr="4785D4BB">
        <w:trPr>
          <w:trHeight w:val="300"/>
        </w:trPr>
        <w:tc>
          <w:tcPr>
            <w:tcW w:w="1275" w:type="dxa"/>
          </w:tcPr>
          <w:p w14:paraId="0C5908F7" w14:textId="77777777" w:rsidR="004A1E84" w:rsidRPr="0096475F" w:rsidRDefault="004A1E84" w:rsidP="0814C3BC">
            <w:pPr>
              <w:jc w:val="center"/>
              <w:rPr>
                <w:rFonts w:eastAsia="Arial"/>
                <w:sz w:val="24"/>
                <w:szCs w:val="24"/>
              </w:rPr>
            </w:pPr>
          </w:p>
        </w:tc>
        <w:tc>
          <w:tcPr>
            <w:tcW w:w="1375" w:type="dxa"/>
          </w:tcPr>
          <w:p w14:paraId="4EB9A25A" w14:textId="52E10782" w:rsidR="004A1E84" w:rsidRPr="0096475F" w:rsidRDefault="00EA1E91" w:rsidP="0814C3BC">
            <w:pPr>
              <w:jc w:val="center"/>
              <w:rPr>
                <w:rFonts w:eastAsia="Arial"/>
                <w:sz w:val="24"/>
                <w:szCs w:val="24"/>
              </w:rPr>
            </w:pPr>
            <w:r w:rsidRPr="0096475F">
              <w:rPr>
                <w:rFonts w:eastAsia="Arial"/>
                <w:sz w:val="24"/>
                <w:szCs w:val="24"/>
              </w:rPr>
              <w:t>Izvršenje 2023. (€)</w:t>
            </w:r>
          </w:p>
        </w:tc>
        <w:tc>
          <w:tcPr>
            <w:tcW w:w="1545" w:type="dxa"/>
          </w:tcPr>
          <w:p w14:paraId="4296407F" w14:textId="256456CB"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545" w:type="dxa"/>
          </w:tcPr>
          <w:p w14:paraId="4EA4F7C3" w14:textId="664F5254" w:rsidR="004A1E84" w:rsidRPr="0096475F" w:rsidRDefault="00EA1E91" w:rsidP="0814C3BC">
            <w:pPr>
              <w:jc w:val="center"/>
              <w:rPr>
                <w:rFonts w:eastAsia="Arial"/>
                <w:sz w:val="24"/>
                <w:szCs w:val="24"/>
              </w:rPr>
            </w:pPr>
            <w:r w:rsidRPr="0096475F">
              <w:rPr>
                <w:rFonts w:eastAsia="Arial"/>
                <w:sz w:val="24"/>
                <w:szCs w:val="24"/>
              </w:rPr>
              <w:t>Izvršenje 2024. (€)</w:t>
            </w:r>
          </w:p>
        </w:tc>
        <w:tc>
          <w:tcPr>
            <w:tcW w:w="1626" w:type="dxa"/>
          </w:tcPr>
          <w:p w14:paraId="2362E827" w14:textId="568906B3"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843" w:type="dxa"/>
          </w:tcPr>
          <w:p w14:paraId="2470F178" w14:textId="4B43AC3B"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9A0A94" w:rsidRPr="0096475F" w14:paraId="4E0F60D3" w14:textId="77777777" w:rsidTr="4785D4BB">
        <w:trPr>
          <w:trHeight w:val="300"/>
        </w:trPr>
        <w:tc>
          <w:tcPr>
            <w:tcW w:w="1275" w:type="dxa"/>
          </w:tcPr>
          <w:p w14:paraId="513F2AE8" w14:textId="35C18669" w:rsidR="00B931D3" w:rsidRPr="0096475F" w:rsidRDefault="116F502F" w:rsidP="0814C3BC">
            <w:pPr>
              <w:jc w:val="center"/>
              <w:rPr>
                <w:rFonts w:eastAsia="Arial"/>
                <w:sz w:val="24"/>
                <w:szCs w:val="24"/>
              </w:rPr>
            </w:pPr>
            <w:r w:rsidRPr="0096475F">
              <w:rPr>
                <w:rFonts w:eastAsia="Arial"/>
                <w:sz w:val="24"/>
                <w:szCs w:val="24"/>
              </w:rPr>
              <w:t>A818043</w:t>
            </w:r>
          </w:p>
        </w:tc>
        <w:tc>
          <w:tcPr>
            <w:tcW w:w="1375" w:type="dxa"/>
          </w:tcPr>
          <w:p w14:paraId="7F5DF685" w14:textId="47B34EF1" w:rsidR="00B931D3" w:rsidRPr="0096475F" w:rsidRDefault="00B64A29" w:rsidP="0006047A">
            <w:pPr>
              <w:jc w:val="right"/>
              <w:rPr>
                <w:rFonts w:eastAsia="Arial"/>
                <w:sz w:val="24"/>
                <w:szCs w:val="24"/>
              </w:rPr>
            </w:pPr>
            <w:r w:rsidRPr="0096475F">
              <w:rPr>
                <w:rFonts w:eastAsia="Arial"/>
                <w:sz w:val="24"/>
                <w:szCs w:val="24"/>
              </w:rPr>
              <w:t>3.391.195</w:t>
            </w:r>
          </w:p>
        </w:tc>
        <w:tc>
          <w:tcPr>
            <w:tcW w:w="1545" w:type="dxa"/>
          </w:tcPr>
          <w:p w14:paraId="62DD1F81" w14:textId="16DD86E2" w:rsidR="00B931D3" w:rsidRPr="0096475F" w:rsidRDefault="009A0A94" w:rsidP="0006047A">
            <w:pPr>
              <w:jc w:val="right"/>
              <w:rPr>
                <w:rFonts w:eastAsia="Arial"/>
                <w:sz w:val="24"/>
                <w:szCs w:val="24"/>
              </w:rPr>
            </w:pPr>
            <w:r w:rsidRPr="0096475F">
              <w:rPr>
                <w:rFonts w:eastAsia="Arial"/>
                <w:sz w:val="24"/>
                <w:szCs w:val="24"/>
              </w:rPr>
              <w:t>4.173.241</w:t>
            </w:r>
          </w:p>
        </w:tc>
        <w:tc>
          <w:tcPr>
            <w:tcW w:w="1545" w:type="dxa"/>
          </w:tcPr>
          <w:p w14:paraId="76ECF404" w14:textId="7E0FE5B3" w:rsidR="00B931D3" w:rsidRPr="0096475F" w:rsidRDefault="00D232DB" w:rsidP="0006047A">
            <w:pPr>
              <w:jc w:val="right"/>
              <w:rPr>
                <w:rFonts w:eastAsia="Arial"/>
                <w:sz w:val="24"/>
                <w:szCs w:val="24"/>
              </w:rPr>
            </w:pPr>
            <w:r w:rsidRPr="0096475F">
              <w:rPr>
                <w:rFonts w:eastAsia="Arial"/>
                <w:sz w:val="24"/>
                <w:szCs w:val="24"/>
              </w:rPr>
              <w:t>3.422.988</w:t>
            </w:r>
          </w:p>
        </w:tc>
        <w:tc>
          <w:tcPr>
            <w:tcW w:w="1626" w:type="dxa"/>
          </w:tcPr>
          <w:p w14:paraId="08A6B63B" w14:textId="78A70DD1" w:rsidR="00B931D3" w:rsidRPr="0096475F" w:rsidRDefault="009A0A94" w:rsidP="0006047A">
            <w:pPr>
              <w:jc w:val="right"/>
              <w:rPr>
                <w:rFonts w:eastAsia="Arial"/>
                <w:sz w:val="24"/>
                <w:szCs w:val="24"/>
              </w:rPr>
            </w:pPr>
            <w:r w:rsidRPr="0096475F">
              <w:rPr>
                <w:rFonts w:eastAsia="Arial"/>
                <w:sz w:val="24"/>
                <w:szCs w:val="24"/>
              </w:rPr>
              <w:t>82,02</w:t>
            </w:r>
          </w:p>
        </w:tc>
        <w:tc>
          <w:tcPr>
            <w:tcW w:w="1843" w:type="dxa"/>
          </w:tcPr>
          <w:p w14:paraId="7EA9AAEE" w14:textId="611309F0" w:rsidR="00B931D3" w:rsidRPr="0096475F" w:rsidRDefault="009A0A94" w:rsidP="0006047A">
            <w:pPr>
              <w:jc w:val="right"/>
              <w:rPr>
                <w:rFonts w:eastAsia="Arial"/>
                <w:sz w:val="24"/>
                <w:szCs w:val="24"/>
              </w:rPr>
            </w:pPr>
            <w:r w:rsidRPr="0096475F">
              <w:rPr>
                <w:rFonts w:eastAsia="Arial"/>
                <w:sz w:val="24"/>
                <w:szCs w:val="24"/>
              </w:rPr>
              <w:t>100,94</w:t>
            </w:r>
          </w:p>
        </w:tc>
      </w:tr>
    </w:tbl>
    <w:p w14:paraId="588DE57F" w14:textId="7CDECD14" w:rsidR="000B3A24" w:rsidRPr="0096475F" w:rsidRDefault="000B3A24" w:rsidP="0814C3BC">
      <w:pPr>
        <w:rPr>
          <w:rFonts w:eastAsia="Arial"/>
          <w:b/>
          <w:bCs/>
          <w:sz w:val="24"/>
          <w:szCs w:val="24"/>
        </w:rPr>
      </w:pPr>
      <w:bookmarkStart w:id="5" w:name="_Hlk511137926"/>
      <w:r w:rsidRPr="0096475F">
        <w:rPr>
          <w:rFonts w:eastAsia="Arial"/>
          <w:b/>
          <w:bCs/>
          <w:sz w:val="24"/>
          <w:szCs w:val="24"/>
        </w:rPr>
        <w:t>Zakonske i druge pravne osnove</w:t>
      </w:r>
      <w:bookmarkEnd w:id="5"/>
    </w:p>
    <w:p w14:paraId="342320CD" w14:textId="7D8E75FE" w:rsidR="3AC7227D" w:rsidRPr="0096475F" w:rsidRDefault="3AC7227D" w:rsidP="0814C3BC">
      <w:pPr>
        <w:rPr>
          <w:rFonts w:eastAsia="Arial"/>
          <w:sz w:val="24"/>
          <w:szCs w:val="24"/>
        </w:rPr>
      </w:pPr>
      <w:r w:rsidRPr="0096475F">
        <w:rPr>
          <w:rFonts w:eastAsia="Arial"/>
          <w:sz w:val="24"/>
          <w:szCs w:val="24"/>
        </w:rPr>
        <w:t xml:space="preserve">Zakon o Agenciji za mobilnost i programe EU, Ugovori s Europskom komisijom o provedbi programa i projekata; Uredba (EU) 2021/817 Europskog parlamenta i Vijeća od 20. svibnja </w:t>
      </w:r>
      <w:r w:rsidRPr="0096475F">
        <w:rPr>
          <w:rFonts w:eastAsia="Arial"/>
          <w:sz w:val="24"/>
          <w:szCs w:val="24"/>
        </w:rPr>
        <w:lastRenderedPageBreak/>
        <w:t>2021. o uspostavi programa Unije za obrazovanje i osposobljavanje, mlade i sport Erasmus+ te o stavljanju izvan snage Uredbe (EU) br. 1288/2013.</w:t>
      </w:r>
      <w:r w:rsidR="00C1248D" w:rsidRPr="0096475F">
        <w:rPr>
          <w:rFonts w:eastAsia="Arial"/>
          <w:sz w:val="24"/>
          <w:szCs w:val="24"/>
        </w:rPr>
        <w:t xml:space="preserve"> </w:t>
      </w:r>
    </w:p>
    <w:p w14:paraId="3A2493A8" w14:textId="16073C6E" w:rsidR="000B3A24" w:rsidRPr="0096475F" w:rsidRDefault="000B3A24" w:rsidP="0814C3BC">
      <w:pPr>
        <w:rPr>
          <w:rFonts w:eastAsia="Arial"/>
          <w:b/>
          <w:bCs/>
          <w:sz w:val="24"/>
          <w:szCs w:val="24"/>
        </w:rPr>
      </w:pPr>
      <w:r w:rsidRPr="0096475F">
        <w:rPr>
          <w:rFonts w:eastAsia="Arial"/>
          <w:b/>
          <w:bCs/>
          <w:sz w:val="24"/>
          <w:szCs w:val="24"/>
        </w:rPr>
        <w:t>Opis aktivnosti</w:t>
      </w:r>
    </w:p>
    <w:p w14:paraId="198839D5" w14:textId="308B6CCD" w:rsidR="00D44A8B" w:rsidRPr="0096475F" w:rsidRDefault="00D44A8B" w:rsidP="00D44A8B">
      <w:pPr>
        <w:rPr>
          <w:rFonts w:eastAsia="Arial"/>
          <w:sz w:val="24"/>
          <w:szCs w:val="24"/>
        </w:rPr>
      </w:pPr>
      <w:r w:rsidRPr="0096475F">
        <w:rPr>
          <w:rFonts w:eastAsia="Arial"/>
          <w:sz w:val="24"/>
          <w:szCs w:val="24"/>
        </w:rPr>
        <w:t xml:space="preserve">Za provedbu programa </w:t>
      </w:r>
      <w:r>
        <w:rPr>
          <w:rFonts w:eastAsia="Arial"/>
          <w:sz w:val="24"/>
          <w:szCs w:val="24"/>
        </w:rPr>
        <w:t>Erasmus+</w:t>
      </w:r>
      <w:r w:rsidRPr="0096475F">
        <w:rPr>
          <w:rFonts w:eastAsia="Arial"/>
          <w:sz w:val="24"/>
          <w:szCs w:val="24"/>
        </w:rPr>
        <w:t xml:space="preserve"> nadležno tijelo prema Europskoj komisiji je </w:t>
      </w:r>
      <w:r w:rsidRPr="0096475F">
        <w:rPr>
          <w:rFonts w:eastAsia="Segoe UI"/>
          <w:sz w:val="24"/>
          <w:szCs w:val="24"/>
        </w:rPr>
        <w:t>Ministarstvo znanosti, obrazovanja i mladih</w:t>
      </w:r>
      <w:r w:rsidRPr="0096475F">
        <w:rPr>
          <w:rFonts w:eastAsia="Arial"/>
          <w:sz w:val="24"/>
          <w:szCs w:val="24"/>
        </w:rPr>
        <w:t xml:space="preserve">. </w:t>
      </w:r>
    </w:p>
    <w:p w14:paraId="78FBE0A8" w14:textId="0B06AEF7" w:rsidR="00C451E0" w:rsidRPr="0096475F" w:rsidRDefault="00700966" w:rsidP="0814C3BC">
      <w:pPr>
        <w:rPr>
          <w:rFonts w:eastAsia="Arial"/>
          <w:sz w:val="24"/>
          <w:szCs w:val="24"/>
        </w:rPr>
      </w:pPr>
      <w:r w:rsidRPr="0096475F">
        <w:rPr>
          <w:rFonts w:eastAsia="Arial"/>
          <w:sz w:val="24"/>
          <w:szCs w:val="24"/>
        </w:rPr>
        <w:t xml:space="preserve">Sredstva na aktivnosti isplaćena su najvećim dijelom </w:t>
      </w:r>
      <w:r w:rsidR="00C451E0" w:rsidRPr="0096475F">
        <w:rPr>
          <w:rFonts w:eastAsia="Arial"/>
          <w:sz w:val="24"/>
          <w:szCs w:val="24"/>
        </w:rPr>
        <w:t>za plaće i ostala materijalna prava zaposleni</w:t>
      </w:r>
      <w:r w:rsidR="00D30BA3" w:rsidRPr="0096475F">
        <w:rPr>
          <w:rFonts w:eastAsia="Arial"/>
          <w:sz w:val="24"/>
          <w:szCs w:val="24"/>
        </w:rPr>
        <w:t>ka</w:t>
      </w:r>
      <w:r w:rsidR="00AC3108" w:rsidRPr="0096475F">
        <w:rPr>
          <w:rFonts w:eastAsia="Arial"/>
          <w:sz w:val="24"/>
          <w:szCs w:val="24"/>
        </w:rPr>
        <w:t>, zatim na službena putovanja</w:t>
      </w:r>
      <w:r w:rsidR="009D6C9C" w:rsidRPr="0096475F">
        <w:rPr>
          <w:rFonts w:eastAsia="Arial"/>
          <w:sz w:val="24"/>
          <w:szCs w:val="24"/>
        </w:rPr>
        <w:t>, stručna usavršavanja zaposlenika</w:t>
      </w:r>
      <w:r w:rsidR="00B11492" w:rsidRPr="0096475F">
        <w:rPr>
          <w:rFonts w:eastAsia="Arial"/>
          <w:sz w:val="24"/>
          <w:szCs w:val="24"/>
        </w:rPr>
        <w:t>, u</w:t>
      </w:r>
      <w:r w:rsidR="00534CD1" w:rsidRPr="0096475F">
        <w:rPr>
          <w:rFonts w:eastAsia="Arial"/>
          <w:sz w:val="24"/>
          <w:szCs w:val="24"/>
        </w:rPr>
        <w:t>s</w:t>
      </w:r>
      <w:r w:rsidR="00B11492" w:rsidRPr="0096475F">
        <w:rPr>
          <w:rFonts w:eastAsia="Arial"/>
          <w:sz w:val="24"/>
          <w:szCs w:val="24"/>
        </w:rPr>
        <w:t>luge promidžbe i informiranja</w:t>
      </w:r>
      <w:r w:rsidR="00534CD1" w:rsidRPr="0096475F">
        <w:rPr>
          <w:rFonts w:eastAsia="Arial"/>
          <w:sz w:val="24"/>
          <w:szCs w:val="24"/>
        </w:rPr>
        <w:t xml:space="preserve">, intelektualne </w:t>
      </w:r>
      <w:r w:rsidR="00355AAF" w:rsidRPr="0096475F">
        <w:rPr>
          <w:rFonts w:eastAsia="Arial"/>
          <w:sz w:val="24"/>
          <w:szCs w:val="24"/>
        </w:rPr>
        <w:t>i osobne usluge</w:t>
      </w:r>
      <w:r w:rsidR="007138E7" w:rsidRPr="0096475F">
        <w:rPr>
          <w:rFonts w:eastAsia="Arial"/>
          <w:sz w:val="24"/>
          <w:szCs w:val="24"/>
        </w:rPr>
        <w:t xml:space="preserve">, </w:t>
      </w:r>
      <w:r w:rsidR="00355AAF" w:rsidRPr="0096475F">
        <w:rPr>
          <w:rFonts w:eastAsia="Arial"/>
          <w:sz w:val="24"/>
          <w:szCs w:val="24"/>
        </w:rPr>
        <w:t>zakupnine i najamnine</w:t>
      </w:r>
      <w:r w:rsidR="00D21804" w:rsidRPr="0096475F">
        <w:rPr>
          <w:rFonts w:eastAsia="Arial"/>
          <w:sz w:val="24"/>
          <w:szCs w:val="24"/>
        </w:rPr>
        <w:t>, reprez</w:t>
      </w:r>
      <w:r w:rsidR="00316BA4" w:rsidRPr="0096475F">
        <w:rPr>
          <w:rFonts w:eastAsia="Arial"/>
          <w:sz w:val="24"/>
          <w:szCs w:val="24"/>
        </w:rPr>
        <w:t>e</w:t>
      </w:r>
      <w:r w:rsidR="00D21804" w:rsidRPr="0096475F">
        <w:rPr>
          <w:rFonts w:eastAsia="Arial"/>
          <w:sz w:val="24"/>
          <w:szCs w:val="24"/>
        </w:rPr>
        <w:t>ntaciju</w:t>
      </w:r>
      <w:r w:rsidR="007138E7" w:rsidRPr="0096475F">
        <w:rPr>
          <w:rFonts w:eastAsia="Arial"/>
          <w:sz w:val="24"/>
          <w:szCs w:val="24"/>
        </w:rPr>
        <w:t xml:space="preserve"> te na uredsku opremu i namještaj.</w:t>
      </w:r>
    </w:p>
    <w:p w14:paraId="78F34D9F" w14:textId="4CEA8D1F" w:rsidR="004C478E" w:rsidRPr="0096475F" w:rsidRDefault="004C478E" w:rsidP="0814C3BC">
      <w:pPr>
        <w:rPr>
          <w:rFonts w:eastAsia="Arial"/>
          <w:sz w:val="24"/>
          <w:szCs w:val="24"/>
        </w:rPr>
      </w:pPr>
      <w:r w:rsidRPr="0096475F">
        <w:rPr>
          <w:rFonts w:eastAsia="Arial"/>
          <w:sz w:val="24"/>
          <w:szCs w:val="24"/>
        </w:rPr>
        <w:t>Troškovi zakupnina i na</w:t>
      </w:r>
      <w:r w:rsidR="00B66263" w:rsidRPr="0096475F">
        <w:rPr>
          <w:rFonts w:eastAsia="Arial"/>
          <w:sz w:val="24"/>
          <w:szCs w:val="24"/>
        </w:rPr>
        <w:t>jam</w:t>
      </w:r>
      <w:r w:rsidRPr="0096475F">
        <w:rPr>
          <w:rFonts w:eastAsia="Arial"/>
          <w:sz w:val="24"/>
          <w:szCs w:val="24"/>
        </w:rPr>
        <w:t xml:space="preserve">nina odnose se na </w:t>
      </w:r>
      <w:r w:rsidR="0076007E" w:rsidRPr="0096475F">
        <w:rPr>
          <w:rFonts w:eastAsia="Arial"/>
          <w:sz w:val="24"/>
          <w:szCs w:val="24"/>
        </w:rPr>
        <w:t xml:space="preserve">najmove prostora i opreme </w:t>
      </w:r>
      <w:r w:rsidR="00AE1CA7" w:rsidRPr="0096475F">
        <w:rPr>
          <w:rFonts w:eastAsia="Arial"/>
          <w:sz w:val="24"/>
          <w:szCs w:val="24"/>
        </w:rPr>
        <w:t>za info dane i radionice</w:t>
      </w:r>
      <w:r w:rsidR="000411DC" w:rsidRPr="0096475F">
        <w:rPr>
          <w:rFonts w:eastAsia="Arial"/>
          <w:sz w:val="24"/>
          <w:szCs w:val="24"/>
        </w:rPr>
        <w:t>, na što se o</w:t>
      </w:r>
      <w:r w:rsidR="00B94413" w:rsidRPr="0096475F">
        <w:rPr>
          <w:rFonts w:eastAsia="Arial"/>
          <w:sz w:val="24"/>
          <w:szCs w:val="24"/>
        </w:rPr>
        <w:t>d</w:t>
      </w:r>
      <w:r w:rsidR="000411DC" w:rsidRPr="0096475F">
        <w:rPr>
          <w:rFonts w:eastAsia="Arial"/>
          <w:sz w:val="24"/>
          <w:szCs w:val="24"/>
        </w:rPr>
        <w:t>nosi i trošak reprez</w:t>
      </w:r>
      <w:r w:rsidR="005C7E54" w:rsidRPr="0096475F">
        <w:rPr>
          <w:rFonts w:eastAsia="Arial"/>
          <w:sz w:val="24"/>
          <w:szCs w:val="24"/>
        </w:rPr>
        <w:t>e</w:t>
      </w:r>
      <w:r w:rsidR="000411DC" w:rsidRPr="0096475F">
        <w:rPr>
          <w:rFonts w:eastAsia="Arial"/>
          <w:sz w:val="24"/>
          <w:szCs w:val="24"/>
        </w:rPr>
        <w:t xml:space="preserve">ntacije koji je </w:t>
      </w:r>
      <w:r w:rsidR="003C5EC6" w:rsidRPr="0096475F">
        <w:rPr>
          <w:rFonts w:eastAsia="Arial"/>
          <w:sz w:val="24"/>
          <w:szCs w:val="24"/>
        </w:rPr>
        <w:t>utrošen na hranu i piće na takvim događanjima</w:t>
      </w:r>
      <w:r w:rsidR="00A8021F" w:rsidRPr="0096475F">
        <w:rPr>
          <w:rFonts w:eastAsia="Arial"/>
          <w:sz w:val="24"/>
          <w:szCs w:val="24"/>
        </w:rPr>
        <w:t xml:space="preserve">, dok je trošak intelektualnih i osobnih usluga najvećim dijelom utrošen za evaluaciju projektnih </w:t>
      </w:r>
      <w:r w:rsidR="008E1D49" w:rsidRPr="0096475F">
        <w:rPr>
          <w:rFonts w:eastAsia="Arial"/>
          <w:sz w:val="24"/>
          <w:szCs w:val="24"/>
        </w:rPr>
        <w:t>prijava i ocjenu završnih izvješća</w:t>
      </w:r>
      <w:r w:rsidR="00B66263" w:rsidRPr="0096475F">
        <w:rPr>
          <w:rFonts w:eastAsia="Arial"/>
          <w:sz w:val="24"/>
          <w:szCs w:val="24"/>
        </w:rPr>
        <w:t xml:space="preserve"> projekata, a sve u svrhu postizanja visoke kvalitete </w:t>
      </w:r>
      <w:r w:rsidR="00F027CD" w:rsidRPr="0096475F">
        <w:rPr>
          <w:rFonts w:eastAsia="Arial"/>
          <w:sz w:val="24"/>
          <w:szCs w:val="24"/>
        </w:rPr>
        <w:t>projektnih prijava i provedbe odobrenih projekata, te visoke stope realiziranosti projekata.</w:t>
      </w:r>
    </w:p>
    <w:p w14:paraId="7C346A6D" w14:textId="377BDAD1" w:rsidR="6A18F6B9" w:rsidRPr="0096475F" w:rsidRDefault="40410432" w:rsidP="00226A92">
      <w:pPr>
        <w:rPr>
          <w:rFonts w:eastAsia="Arial"/>
          <w:sz w:val="24"/>
          <w:szCs w:val="24"/>
        </w:rPr>
      </w:pPr>
      <w:r w:rsidRPr="0096475F">
        <w:rPr>
          <w:rFonts w:eastAsia="Arial"/>
          <w:sz w:val="24"/>
          <w:szCs w:val="24"/>
        </w:rPr>
        <w:t>Agencija je tijekom 202</w:t>
      </w:r>
      <w:r w:rsidR="00226A92" w:rsidRPr="0096475F">
        <w:rPr>
          <w:rFonts w:eastAsia="Arial"/>
          <w:sz w:val="24"/>
          <w:szCs w:val="24"/>
        </w:rPr>
        <w:t>4</w:t>
      </w:r>
      <w:r w:rsidRPr="0096475F">
        <w:rPr>
          <w:rFonts w:eastAsia="Arial"/>
          <w:sz w:val="24"/>
          <w:szCs w:val="24"/>
        </w:rPr>
        <w:t xml:space="preserve">. godine objavila </w:t>
      </w:r>
      <w:r w:rsidR="00672109" w:rsidRPr="0096475F">
        <w:rPr>
          <w:rFonts w:eastAsia="Arial"/>
          <w:sz w:val="24"/>
          <w:szCs w:val="24"/>
        </w:rPr>
        <w:t>30</w:t>
      </w:r>
      <w:r w:rsidRPr="0096475F">
        <w:rPr>
          <w:rFonts w:eastAsia="Arial"/>
          <w:sz w:val="24"/>
          <w:szCs w:val="24"/>
        </w:rPr>
        <w:t xml:space="preserve"> informativnih izdanja, </w:t>
      </w:r>
      <w:r w:rsidR="00672109" w:rsidRPr="0096475F">
        <w:rPr>
          <w:rFonts w:eastAsia="Arial"/>
          <w:sz w:val="24"/>
          <w:szCs w:val="24"/>
        </w:rPr>
        <w:t xml:space="preserve">15 </w:t>
      </w:r>
      <w:r w:rsidRPr="0096475F">
        <w:rPr>
          <w:rFonts w:eastAsia="Arial"/>
          <w:sz w:val="24"/>
          <w:szCs w:val="24"/>
        </w:rPr>
        <w:t xml:space="preserve">publikacija i </w:t>
      </w:r>
      <w:r w:rsidR="00CA75E4" w:rsidRPr="0096475F">
        <w:rPr>
          <w:rFonts w:eastAsia="Arial"/>
          <w:sz w:val="24"/>
          <w:szCs w:val="24"/>
        </w:rPr>
        <w:t>10</w:t>
      </w:r>
      <w:r w:rsidRPr="0096475F">
        <w:rPr>
          <w:rFonts w:eastAsia="Arial"/>
          <w:sz w:val="24"/>
          <w:szCs w:val="24"/>
        </w:rPr>
        <w:t xml:space="preserve"> </w:t>
      </w:r>
      <w:r w:rsidR="684179E4" w:rsidRPr="0096475F">
        <w:rPr>
          <w:rFonts w:eastAsia="Arial"/>
          <w:sz w:val="24"/>
          <w:szCs w:val="24"/>
        </w:rPr>
        <w:t>drugih materijala, poput plakata te priznanja na temu programa Erasmus+.</w:t>
      </w:r>
      <w:r w:rsidRPr="0096475F">
        <w:rPr>
          <w:rFonts w:eastAsia="Arial"/>
          <w:sz w:val="24"/>
          <w:szCs w:val="24"/>
        </w:rPr>
        <w:t xml:space="preserve"> Sve publikacije objavljene su na </w:t>
      </w:r>
      <w:r w:rsidR="00500290" w:rsidRPr="0096475F">
        <w:rPr>
          <w:rFonts w:eastAsia="Arial"/>
          <w:sz w:val="24"/>
          <w:szCs w:val="24"/>
        </w:rPr>
        <w:t>mrežnoj stranici</w:t>
      </w:r>
      <w:r w:rsidRPr="0096475F">
        <w:rPr>
          <w:rFonts w:eastAsia="Arial"/>
          <w:sz w:val="24"/>
          <w:szCs w:val="24"/>
        </w:rPr>
        <w:t xml:space="preserve">, </w:t>
      </w:r>
      <w:r w:rsidR="00500290" w:rsidRPr="0096475F">
        <w:rPr>
          <w:rFonts w:eastAsia="Arial"/>
          <w:sz w:val="24"/>
          <w:szCs w:val="24"/>
        </w:rPr>
        <w:t xml:space="preserve">a </w:t>
      </w:r>
      <w:r w:rsidRPr="0096475F">
        <w:rPr>
          <w:rFonts w:eastAsia="Arial"/>
          <w:sz w:val="24"/>
          <w:szCs w:val="24"/>
        </w:rPr>
        <w:t xml:space="preserve">neke su </w:t>
      </w:r>
      <w:r w:rsidR="00500290" w:rsidRPr="0096475F">
        <w:rPr>
          <w:rFonts w:eastAsia="Arial"/>
          <w:sz w:val="24"/>
          <w:szCs w:val="24"/>
        </w:rPr>
        <w:t>z</w:t>
      </w:r>
      <w:r w:rsidRPr="0096475F">
        <w:rPr>
          <w:rFonts w:eastAsia="Arial"/>
          <w:sz w:val="24"/>
          <w:szCs w:val="24"/>
        </w:rPr>
        <w:t>bog nužnosti diseminacije informativnih materijala na fizičkim događanjima otisnut</w:t>
      </w:r>
      <w:r w:rsidR="00CE7BB6" w:rsidRPr="0096475F">
        <w:rPr>
          <w:rFonts w:eastAsia="Arial"/>
          <w:sz w:val="24"/>
          <w:szCs w:val="24"/>
        </w:rPr>
        <w:t>e.</w:t>
      </w:r>
      <w:r w:rsidR="0004366F" w:rsidRPr="0096475F">
        <w:rPr>
          <w:rFonts w:eastAsia="Arial"/>
          <w:sz w:val="24"/>
          <w:szCs w:val="24"/>
        </w:rPr>
        <w:t xml:space="preserve"> </w:t>
      </w:r>
      <w:r w:rsidR="07C05927" w:rsidRPr="0096475F">
        <w:rPr>
          <w:rFonts w:eastAsia="Arial"/>
          <w:sz w:val="24"/>
          <w:szCs w:val="24"/>
        </w:rPr>
        <w:t xml:space="preserve">Uz, to u </w:t>
      </w:r>
      <w:r w:rsidR="00827546" w:rsidRPr="0096475F">
        <w:rPr>
          <w:rFonts w:eastAsia="Arial"/>
          <w:sz w:val="24"/>
          <w:szCs w:val="24"/>
        </w:rPr>
        <w:t>2024</w:t>
      </w:r>
      <w:r w:rsidR="07C05927" w:rsidRPr="0096475F">
        <w:rPr>
          <w:rFonts w:eastAsia="Arial"/>
          <w:sz w:val="24"/>
          <w:szCs w:val="24"/>
        </w:rPr>
        <w:t xml:space="preserve">. godini izrađeno je oko </w:t>
      </w:r>
      <w:r w:rsidR="00404112" w:rsidRPr="0096475F">
        <w:rPr>
          <w:rFonts w:eastAsia="Arial"/>
          <w:sz w:val="24"/>
          <w:szCs w:val="24"/>
        </w:rPr>
        <w:t>2</w:t>
      </w:r>
      <w:r w:rsidR="07C05927" w:rsidRPr="0096475F">
        <w:rPr>
          <w:rFonts w:eastAsia="Arial"/>
          <w:sz w:val="24"/>
          <w:szCs w:val="24"/>
        </w:rPr>
        <w:t>0 videa</w:t>
      </w:r>
      <w:r w:rsidR="00404112" w:rsidRPr="0096475F">
        <w:rPr>
          <w:rFonts w:eastAsia="Arial"/>
          <w:b/>
          <w:bCs/>
          <w:sz w:val="24"/>
          <w:szCs w:val="24"/>
        </w:rPr>
        <w:t xml:space="preserve"> </w:t>
      </w:r>
      <w:r w:rsidR="00404112" w:rsidRPr="0096475F">
        <w:rPr>
          <w:rFonts w:eastAsia="Arial"/>
          <w:sz w:val="24"/>
          <w:szCs w:val="24"/>
        </w:rPr>
        <w:t>posvećenih programu Erasmus+ s pripadajućim mrežama i inicijativama</w:t>
      </w:r>
      <w:r w:rsidR="00404112" w:rsidRPr="0096475F">
        <w:rPr>
          <w:rFonts w:eastAsia="Arial"/>
          <w:b/>
          <w:bCs/>
          <w:sz w:val="24"/>
          <w:szCs w:val="24"/>
        </w:rPr>
        <w:t>.</w:t>
      </w:r>
    </w:p>
    <w:p w14:paraId="0FABE9F6" w14:textId="4DDA025E" w:rsidR="6A18F6B9" w:rsidRPr="0096475F" w:rsidRDefault="216D7098" w:rsidP="0814C3BC">
      <w:pPr>
        <w:rPr>
          <w:rFonts w:eastAsia="Arial"/>
          <w:sz w:val="24"/>
          <w:szCs w:val="24"/>
        </w:rPr>
      </w:pPr>
      <w:r w:rsidRPr="0096475F">
        <w:rPr>
          <w:rFonts w:eastAsia="Arial"/>
          <w:sz w:val="24"/>
          <w:szCs w:val="24"/>
        </w:rPr>
        <w:t xml:space="preserve">Kao važan alat za širenje informacija i promociju programa koje Agencija provodi valja istaknuti elektronički </w:t>
      </w:r>
      <w:hyperlink r:id="rId11">
        <w:r w:rsidRPr="0096475F">
          <w:rPr>
            <w:rStyle w:val="Hyperlink"/>
            <w:rFonts w:eastAsia="Arial"/>
            <w:color w:val="auto"/>
            <w:sz w:val="24"/>
            <w:szCs w:val="24"/>
            <w:u w:val="none"/>
          </w:rPr>
          <w:t>Vjesnik AMPEU-a</w:t>
        </w:r>
      </w:hyperlink>
      <w:r w:rsidRPr="0096475F">
        <w:rPr>
          <w:rFonts w:eastAsia="Arial"/>
          <w:sz w:val="24"/>
          <w:szCs w:val="24"/>
        </w:rPr>
        <w:t xml:space="preserve"> koji se šalje četiri puta godišnje na</w:t>
      </w:r>
      <w:r w:rsidR="00C1248D" w:rsidRPr="0096475F">
        <w:rPr>
          <w:rFonts w:eastAsia="Arial"/>
          <w:sz w:val="24"/>
          <w:szCs w:val="24"/>
        </w:rPr>
        <w:t xml:space="preserve"> </w:t>
      </w:r>
      <w:r w:rsidR="002043D9" w:rsidRPr="0096475F">
        <w:rPr>
          <w:rFonts w:eastAsia="Arial"/>
          <w:sz w:val="24"/>
          <w:szCs w:val="24"/>
        </w:rPr>
        <w:t xml:space="preserve">prosječno </w:t>
      </w:r>
      <w:r w:rsidRPr="0096475F">
        <w:rPr>
          <w:rFonts w:eastAsia="Arial"/>
          <w:sz w:val="24"/>
          <w:szCs w:val="24"/>
        </w:rPr>
        <w:t>1</w:t>
      </w:r>
      <w:r w:rsidR="00001F6A" w:rsidRPr="0096475F">
        <w:rPr>
          <w:rFonts w:eastAsia="Arial"/>
          <w:sz w:val="24"/>
          <w:szCs w:val="24"/>
        </w:rPr>
        <w:t>2</w:t>
      </w:r>
      <w:r w:rsidRPr="0096475F">
        <w:rPr>
          <w:rFonts w:eastAsia="Arial"/>
          <w:sz w:val="24"/>
          <w:szCs w:val="24"/>
        </w:rPr>
        <w:t>.</w:t>
      </w:r>
      <w:r w:rsidR="002043D9" w:rsidRPr="0096475F">
        <w:rPr>
          <w:rFonts w:eastAsia="Arial"/>
          <w:sz w:val="24"/>
          <w:szCs w:val="24"/>
        </w:rPr>
        <w:t>5</w:t>
      </w:r>
      <w:r w:rsidRPr="0096475F">
        <w:rPr>
          <w:rFonts w:eastAsia="Arial"/>
          <w:sz w:val="24"/>
          <w:szCs w:val="24"/>
        </w:rPr>
        <w:t>00 adresa korisnika i drugih zainteresiranih primatelja.</w:t>
      </w:r>
    </w:p>
    <w:p w14:paraId="4FCA84AC" w14:textId="0499C668" w:rsidR="6A18F6B9" w:rsidRPr="0096475F" w:rsidRDefault="216D7098" w:rsidP="0814C3BC">
      <w:pPr>
        <w:rPr>
          <w:rFonts w:eastAsia="Arial"/>
          <w:sz w:val="24"/>
          <w:szCs w:val="24"/>
        </w:rPr>
      </w:pPr>
      <w:r w:rsidRPr="0096475F">
        <w:rPr>
          <w:rFonts w:eastAsia="Arial"/>
          <w:sz w:val="24"/>
          <w:szCs w:val="24"/>
        </w:rPr>
        <w:t>Agencija prema potrebi izrađuje i odredišne stranice kako bi uz pomoć digitalnog marketinga privukla čim više zainteresirane publike na internetsko mjesto s korisnim i zanimljivim informacijama o programima koje provodi. Također, odredišne stranice se koriste i za potrebe privlačenja publike na informativno promotivna događanja.</w:t>
      </w:r>
      <w:r w:rsidR="00C1248D" w:rsidRPr="0096475F">
        <w:rPr>
          <w:rFonts w:eastAsia="Arial"/>
          <w:sz w:val="24"/>
          <w:szCs w:val="24"/>
        </w:rPr>
        <w:t xml:space="preserve"> </w:t>
      </w:r>
    </w:p>
    <w:p w14:paraId="3C3019C4" w14:textId="126D9B48" w:rsidR="09B06002" w:rsidRPr="0096475F" w:rsidRDefault="312F3BD4" w:rsidP="4785D4BB">
      <w:pPr>
        <w:rPr>
          <w:rFonts w:eastAsia="Arial"/>
          <w:sz w:val="24"/>
          <w:szCs w:val="24"/>
        </w:rPr>
      </w:pPr>
      <w:r w:rsidRPr="0096475F">
        <w:rPr>
          <w:rFonts w:eastAsia="Arial"/>
          <w:sz w:val="24"/>
          <w:szCs w:val="24"/>
        </w:rPr>
        <w:t>Tijekom 202</w:t>
      </w:r>
      <w:r w:rsidR="560CCF91" w:rsidRPr="0096475F">
        <w:rPr>
          <w:rFonts w:eastAsia="Arial"/>
          <w:sz w:val="24"/>
          <w:szCs w:val="24"/>
        </w:rPr>
        <w:t>4</w:t>
      </w:r>
      <w:r w:rsidRPr="0096475F">
        <w:rPr>
          <w:rFonts w:eastAsia="Arial"/>
          <w:sz w:val="24"/>
          <w:szCs w:val="24"/>
        </w:rPr>
        <w:t xml:space="preserve">. godine Agencija je nastavila dobru suradnju s medijima, što je rezultiralo s </w:t>
      </w:r>
      <w:r w:rsidR="1CD49801" w:rsidRPr="0096475F">
        <w:rPr>
          <w:rFonts w:eastAsia="Arial"/>
          <w:sz w:val="24"/>
          <w:szCs w:val="24"/>
        </w:rPr>
        <w:t>4.156 priloga</w:t>
      </w:r>
      <w:r w:rsidRPr="0096475F">
        <w:rPr>
          <w:rFonts w:eastAsia="Arial"/>
          <w:sz w:val="24"/>
          <w:szCs w:val="24"/>
        </w:rPr>
        <w:t xml:space="preserve"> medijska priloga u odabranim medijima, gdje je program Erasmus+ </w:t>
      </w:r>
      <w:r w:rsidR="01741E98" w:rsidRPr="0096475F">
        <w:rPr>
          <w:rFonts w:eastAsia="Arial"/>
          <w:sz w:val="24"/>
          <w:szCs w:val="24"/>
        </w:rPr>
        <w:t xml:space="preserve">bio zastupljen u 47% ukupnog broja svih objava. </w:t>
      </w:r>
    </w:p>
    <w:p w14:paraId="31E80417" w14:textId="114CF8B5" w:rsidR="312F3BD4" w:rsidRPr="0096475F" w:rsidRDefault="007828F3" w:rsidP="0B213277">
      <w:pPr>
        <w:rPr>
          <w:rFonts w:eastAsia="Arial"/>
          <w:sz w:val="24"/>
          <w:szCs w:val="24"/>
        </w:rPr>
      </w:pPr>
      <w:r w:rsidRPr="0096475F">
        <w:rPr>
          <w:rFonts w:eastAsia="Arial"/>
          <w:sz w:val="24"/>
          <w:szCs w:val="24"/>
        </w:rPr>
        <w:t xml:space="preserve">Promovirani su </w:t>
      </w:r>
      <w:r w:rsidR="312F3BD4" w:rsidRPr="0096475F">
        <w:rPr>
          <w:rFonts w:eastAsia="Arial"/>
          <w:sz w:val="24"/>
          <w:szCs w:val="24"/>
        </w:rPr>
        <w:t>mogućnosti i rezultat</w:t>
      </w:r>
      <w:r w:rsidRPr="0096475F">
        <w:rPr>
          <w:rFonts w:eastAsia="Arial"/>
          <w:sz w:val="24"/>
          <w:szCs w:val="24"/>
        </w:rPr>
        <w:t>i</w:t>
      </w:r>
      <w:r w:rsidR="312F3BD4" w:rsidRPr="0096475F">
        <w:rPr>
          <w:rFonts w:eastAsia="Arial"/>
          <w:sz w:val="24"/>
          <w:szCs w:val="24"/>
        </w:rPr>
        <w:t xml:space="preserve"> programa Erasmus+ putem 1</w:t>
      </w:r>
      <w:r w:rsidR="2015DF45" w:rsidRPr="0096475F">
        <w:rPr>
          <w:rFonts w:eastAsia="Arial"/>
          <w:sz w:val="24"/>
          <w:szCs w:val="24"/>
        </w:rPr>
        <w:t>1</w:t>
      </w:r>
      <w:r w:rsidR="312F3BD4" w:rsidRPr="0096475F">
        <w:rPr>
          <w:rFonts w:eastAsia="Arial"/>
          <w:sz w:val="24"/>
          <w:szCs w:val="24"/>
        </w:rPr>
        <w:t xml:space="preserve"> profila na najvažnijim društvenim mrežama. Korišteni su primjeri dobre prakse i pozitivna iskustva korisnika kako bi se inspirirali potencijalni prijavitelji, ističući prioritete programa poput uključivanja i raznolikosti, digitalne transformacije, održivosti, zaštite okoliša i aktivnog građanstva.</w:t>
      </w:r>
    </w:p>
    <w:p w14:paraId="6D922602" w14:textId="2A5C01DF" w:rsidR="312F3BD4" w:rsidRPr="0096475F" w:rsidRDefault="435EE26B" w:rsidP="0B213277">
      <w:pPr>
        <w:rPr>
          <w:rFonts w:eastAsia="Arial"/>
          <w:sz w:val="24"/>
          <w:szCs w:val="24"/>
        </w:rPr>
      </w:pPr>
      <w:r w:rsidRPr="0096475F">
        <w:rPr>
          <w:rFonts w:eastAsia="Arial"/>
          <w:sz w:val="24"/>
          <w:szCs w:val="24"/>
        </w:rPr>
        <w:t xml:space="preserve">Agencija mogućnosti programa, mreža i inicijativa u svojem djelokrugu promovira s pomoću devet mrežnih stranica. Sredinom 2024. godine arhivirana je mrežna stranica </w:t>
      </w:r>
      <w:hyperlink r:id="rId12" w:history="1">
        <w:r w:rsidR="00B30F97" w:rsidRPr="0096475F">
          <w:rPr>
            <w:rStyle w:val="Hyperlink"/>
            <w:rFonts w:eastAsia="Arial"/>
            <w:sz w:val="24"/>
            <w:szCs w:val="24"/>
          </w:rPr>
          <w:t>www.mobilnost.hr</w:t>
        </w:r>
      </w:hyperlink>
      <w:r w:rsidR="00B30F97" w:rsidRPr="0096475F">
        <w:rPr>
          <w:rFonts w:eastAsia="Arial"/>
          <w:sz w:val="24"/>
          <w:szCs w:val="24"/>
        </w:rPr>
        <w:t xml:space="preserve"> </w:t>
      </w:r>
      <w:r w:rsidRPr="0096475F">
        <w:rPr>
          <w:rFonts w:eastAsia="Arial"/>
          <w:sz w:val="24"/>
          <w:szCs w:val="24"/>
        </w:rPr>
        <w:t xml:space="preserve">koju je 2021., s početkom </w:t>
      </w:r>
      <w:r w:rsidR="00315B6F">
        <w:rPr>
          <w:rFonts w:eastAsia="Arial"/>
          <w:sz w:val="24"/>
          <w:szCs w:val="24"/>
        </w:rPr>
        <w:t>ovog</w:t>
      </w:r>
      <w:r w:rsidR="00315B6F" w:rsidRPr="0096475F">
        <w:rPr>
          <w:rFonts w:eastAsia="Arial"/>
          <w:sz w:val="24"/>
          <w:szCs w:val="24"/>
        </w:rPr>
        <w:t xml:space="preserve"> </w:t>
      </w:r>
      <w:r w:rsidRPr="0096475F">
        <w:rPr>
          <w:rFonts w:eastAsia="Arial"/>
          <w:sz w:val="24"/>
          <w:szCs w:val="24"/>
        </w:rPr>
        <w:t xml:space="preserve">programskog razdoblja programa Erasmus+, zamijenila nova stranica </w:t>
      </w:r>
      <w:hyperlink r:id="rId13" w:history="1">
        <w:r w:rsidR="00B30F97" w:rsidRPr="0096475F">
          <w:rPr>
            <w:rStyle w:val="Hyperlink"/>
            <w:rFonts w:eastAsia="Arial"/>
            <w:sz w:val="24"/>
            <w:szCs w:val="24"/>
          </w:rPr>
          <w:t>www.ampeu.hr</w:t>
        </w:r>
      </w:hyperlink>
      <w:r w:rsidR="00B30F97" w:rsidRPr="0096475F">
        <w:rPr>
          <w:rFonts w:eastAsia="Arial"/>
          <w:sz w:val="24"/>
          <w:szCs w:val="24"/>
        </w:rPr>
        <w:t xml:space="preserve">. </w:t>
      </w:r>
      <w:r w:rsidRPr="0096475F">
        <w:rPr>
          <w:rFonts w:eastAsia="Arial"/>
          <w:sz w:val="24"/>
          <w:szCs w:val="24"/>
        </w:rPr>
        <w:t>Pet mrežnih stra</w:t>
      </w:r>
      <w:r w:rsidR="026B44A1" w:rsidRPr="0096475F">
        <w:rPr>
          <w:rFonts w:eastAsia="Arial"/>
          <w:sz w:val="24"/>
          <w:szCs w:val="24"/>
        </w:rPr>
        <w:t xml:space="preserve">nica usmjereno je promociji Erasmusa+ i pripadajućih mreža i inicijativa, a zajedno su u 2024. </w:t>
      </w:r>
      <w:r w:rsidR="11B93884" w:rsidRPr="0096475F">
        <w:rPr>
          <w:rFonts w:eastAsia="Arial"/>
          <w:sz w:val="24"/>
          <w:szCs w:val="24"/>
        </w:rPr>
        <w:t>o</w:t>
      </w:r>
      <w:r w:rsidR="026B44A1" w:rsidRPr="0096475F">
        <w:rPr>
          <w:rFonts w:eastAsia="Arial"/>
          <w:sz w:val="24"/>
          <w:szCs w:val="24"/>
        </w:rPr>
        <w:t>stvarile</w:t>
      </w:r>
      <w:r w:rsidR="4027251A" w:rsidRPr="0096475F">
        <w:rPr>
          <w:rFonts w:eastAsia="Arial"/>
          <w:sz w:val="24"/>
          <w:szCs w:val="24"/>
        </w:rPr>
        <w:t xml:space="preserve"> </w:t>
      </w:r>
      <w:r w:rsidR="45621D51" w:rsidRPr="0096475F">
        <w:rPr>
          <w:rFonts w:eastAsia="Arial"/>
          <w:sz w:val="24"/>
          <w:szCs w:val="24"/>
        </w:rPr>
        <w:t xml:space="preserve">više od milijun pregleda te </w:t>
      </w:r>
      <w:r w:rsidR="5366AADA" w:rsidRPr="0096475F">
        <w:rPr>
          <w:rFonts w:eastAsia="Arial"/>
          <w:sz w:val="24"/>
          <w:szCs w:val="24"/>
        </w:rPr>
        <w:t xml:space="preserve">185.269 jedinstvenih posjetitelja. </w:t>
      </w:r>
      <w:r w:rsidR="012B3E55" w:rsidRPr="0096475F">
        <w:rPr>
          <w:rFonts w:eastAsia="Arial"/>
          <w:sz w:val="24"/>
          <w:szCs w:val="24"/>
        </w:rPr>
        <w:t xml:space="preserve">S više od pola milijuna pregleda najposjećenija je stranica </w:t>
      </w:r>
      <w:hyperlink r:id="rId14" w:history="1">
        <w:hyperlink r:id="rId15" w:history="1">
          <w:r w:rsidR="012B3E55" w:rsidRPr="0096475F">
            <w:rPr>
              <w:rStyle w:val="Hyperlink"/>
              <w:rFonts w:eastAsia="Arial"/>
              <w:sz w:val="24"/>
              <w:szCs w:val="24"/>
            </w:rPr>
            <w:t>www.ampeu.hr</w:t>
          </w:r>
        </w:hyperlink>
      </w:hyperlink>
      <w:r w:rsidR="5366AADA" w:rsidRPr="0096475F">
        <w:rPr>
          <w:rFonts w:eastAsia="Arial"/>
          <w:sz w:val="24"/>
          <w:szCs w:val="24"/>
        </w:rPr>
        <w:t xml:space="preserve"> </w:t>
      </w:r>
      <w:r w:rsidR="39344ABA" w:rsidRPr="0096475F">
        <w:rPr>
          <w:rFonts w:eastAsia="Arial"/>
          <w:sz w:val="24"/>
          <w:szCs w:val="24"/>
        </w:rPr>
        <w:t>koja je ujedno glavna stranica za inf</w:t>
      </w:r>
      <w:r w:rsidR="002E7BD6" w:rsidRPr="0096475F">
        <w:rPr>
          <w:rFonts w:eastAsia="Arial"/>
          <w:sz w:val="24"/>
          <w:szCs w:val="24"/>
        </w:rPr>
        <w:t>ormacije o pro</w:t>
      </w:r>
      <w:r w:rsidR="00EE4FB4" w:rsidRPr="0096475F">
        <w:rPr>
          <w:rFonts w:eastAsia="Arial"/>
          <w:sz w:val="24"/>
          <w:szCs w:val="24"/>
        </w:rPr>
        <w:t>gramu Erasmus+</w:t>
      </w:r>
      <w:r w:rsidR="00B30F97" w:rsidRPr="0096475F">
        <w:rPr>
          <w:rFonts w:eastAsia="Arial"/>
          <w:sz w:val="24"/>
          <w:szCs w:val="24"/>
        </w:rPr>
        <w:t>.</w:t>
      </w:r>
    </w:p>
    <w:p w14:paraId="10ED20D3" w14:textId="061BFD40" w:rsidR="007B6F5C" w:rsidRPr="0096475F" w:rsidRDefault="312F3BD4" w:rsidP="0814C3BC">
      <w:pPr>
        <w:spacing w:before="0" w:after="160" w:line="257" w:lineRule="auto"/>
        <w:rPr>
          <w:rFonts w:eastAsia="Arial"/>
          <w:sz w:val="24"/>
          <w:szCs w:val="24"/>
        </w:rPr>
      </w:pPr>
      <w:r w:rsidRPr="0096475F">
        <w:rPr>
          <w:rFonts w:eastAsia="Arial"/>
          <w:sz w:val="24"/>
          <w:szCs w:val="24"/>
        </w:rPr>
        <w:t xml:space="preserve">Na </w:t>
      </w:r>
      <w:r w:rsidR="005D3CA7" w:rsidRPr="0096475F">
        <w:rPr>
          <w:rFonts w:eastAsia="Arial"/>
          <w:sz w:val="24"/>
          <w:szCs w:val="24"/>
        </w:rPr>
        <w:t xml:space="preserve">agencijskim </w:t>
      </w:r>
      <w:r w:rsidRPr="0096475F">
        <w:rPr>
          <w:rFonts w:eastAsia="Arial"/>
          <w:sz w:val="24"/>
          <w:szCs w:val="24"/>
        </w:rPr>
        <w:t xml:space="preserve">stranicama redovito su objavljivane novosti, natječaji, inspirativne priče korisnika i drugi relevantni sadržaji. Agencija je organizirala </w:t>
      </w:r>
      <w:r w:rsidR="005D3CA7" w:rsidRPr="0096475F">
        <w:rPr>
          <w:rFonts w:eastAsia="Arial"/>
          <w:sz w:val="24"/>
          <w:szCs w:val="24"/>
        </w:rPr>
        <w:t xml:space="preserve">288 </w:t>
      </w:r>
      <w:r w:rsidRPr="0096475F">
        <w:rPr>
          <w:rFonts w:eastAsia="Arial"/>
          <w:sz w:val="24"/>
          <w:szCs w:val="24"/>
        </w:rPr>
        <w:t xml:space="preserve">događanja na temu programa Erasmus+, većinom u fizičkom formatu, s ukupno </w:t>
      </w:r>
      <w:r w:rsidR="00B71F1B" w:rsidRPr="0096475F">
        <w:rPr>
          <w:rFonts w:eastAsia="Arial"/>
          <w:sz w:val="24"/>
          <w:szCs w:val="24"/>
        </w:rPr>
        <w:t xml:space="preserve">17.190 </w:t>
      </w:r>
      <w:r w:rsidRPr="0096475F">
        <w:rPr>
          <w:rFonts w:eastAsia="Arial"/>
          <w:sz w:val="24"/>
          <w:szCs w:val="24"/>
        </w:rPr>
        <w:t>sudionika.</w:t>
      </w:r>
      <w:r w:rsidR="052EF6D6" w:rsidRPr="0096475F">
        <w:rPr>
          <w:rFonts w:eastAsia="Arial"/>
          <w:sz w:val="24"/>
          <w:szCs w:val="24"/>
        </w:rPr>
        <w:t xml:space="preserve"> Isto tako, važno je </w:t>
      </w:r>
      <w:r w:rsidR="052EF6D6" w:rsidRPr="0096475F">
        <w:rPr>
          <w:rFonts w:eastAsia="Arial"/>
          <w:sz w:val="24"/>
          <w:szCs w:val="24"/>
        </w:rPr>
        <w:lastRenderedPageBreak/>
        <w:t>napomenuti da su na poticaj i uz koordinaciju Agencije, hrvatski korisnici programa Erasmus</w:t>
      </w:r>
      <w:r w:rsidR="00B30F97" w:rsidRPr="0096475F">
        <w:rPr>
          <w:rFonts w:eastAsia="Arial"/>
          <w:sz w:val="24"/>
          <w:szCs w:val="24"/>
        </w:rPr>
        <w:t>+</w:t>
      </w:r>
      <w:r w:rsidR="052EF6D6" w:rsidRPr="0096475F">
        <w:rPr>
          <w:rFonts w:eastAsia="Arial"/>
          <w:sz w:val="24"/>
          <w:szCs w:val="24"/>
        </w:rPr>
        <w:t xml:space="preserve"> organizirali dodatnih </w:t>
      </w:r>
      <w:r w:rsidR="00C45BCA" w:rsidRPr="0096475F">
        <w:rPr>
          <w:rFonts w:eastAsia="Arial"/>
          <w:sz w:val="24"/>
          <w:szCs w:val="24"/>
        </w:rPr>
        <w:t xml:space="preserve">291 </w:t>
      </w:r>
      <w:r w:rsidR="052EF6D6" w:rsidRPr="0096475F">
        <w:rPr>
          <w:rFonts w:eastAsia="Arial"/>
          <w:sz w:val="24"/>
          <w:szCs w:val="24"/>
        </w:rPr>
        <w:t>događanj</w:t>
      </w:r>
      <w:r w:rsidR="00B54F54" w:rsidRPr="0096475F">
        <w:rPr>
          <w:rFonts w:eastAsia="Arial"/>
          <w:sz w:val="24"/>
          <w:szCs w:val="24"/>
        </w:rPr>
        <w:t>e</w:t>
      </w:r>
      <w:r w:rsidR="052EF6D6" w:rsidRPr="0096475F">
        <w:rPr>
          <w:rFonts w:eastAsia="Arial"/>
          <w:sz w:val="24"/>
          <w:szCs w:val="24"/>
        </w:rPr>
        <w:t xml:space="preserve"> diljem zemlje</w:t>
      </w:r>
      <w:r w:rsidR="00D60CC8" w:rsidRPr="0096475F">
        <w:rPr>
          <w:rFonts w:eastAsia="Arial"/>
          <w:sz w:val="24"/>
          <w:szCs w:val="24"/>
        </w:rPr>
        <w:t xml:space="preserve"> tijekom globalne manifestacije Dani Erasmusa</w:t>
      </w:r>
      <w:r w:rsidR="0037691F" w:rsidRPr="0096475F">
        <w:rPr>
          <w:rFonts w:eastAsia="Arial"/>
          <w:sz w:val="24"/>
          <w:szCs w:val="24"/>
        </w:rPr>
        <w:t xml:space="preserve">. </w:t>
      </w:r>
      <w:r w:rsidR="56EFF612" w:rsidRPr="0096475F">
        <w:rPr>
          <w:rFonts w:eastAsia="Arial"/>
          <w:sz w:val="24"/>
          <w:szCs w:val="24"/>
        </w:rPr>
        <w:t xml:space="preserve">Online statistički podaci pokazuju da su informacije o programu Erasmus+ prikazane na društvenim mrežama dosegnule više od </w:t>
      </w:r>
      <w:r w:rsidR="00FC1198" w:rsidRPr="0096475F">
        <w:rPr>
          <w:rFonts w:eastAsia="Arial"/>
          <w:sz w:val="24"/>
          <w:szCs w:val="24"/>
        </w:rPr>
        <w:t xml:space="preserve">1,4 </w:t>
      </w:r>
      <w:r w:rsidR="56EFF612" w:rsidRPr="0096475F">
        <w:rPr>
          <w:rFonts w:eastAsia="Arial"/>
          <w:sz w:val="24"/>
          <w:szCs w:val="24"/>
        </w:rPr>
        <w:t>milijun</w:t>
      </w:r>
      <w:r w:rsidR="00FC1198" w:rsidRPr="0096475F">
        <w:rPr>
          <w:rFonts w:eastAsia="Arial"/>
          <w:sz w:val="24"/>
          <w:szCs w:val="24"/>
        </w:rPr>
        <w:t>a</w:t>
      </w:r>
      <w:r w:rsidR="56EFF612" w:rsidRPr="0096475F">
        <w:rPr>
          <w:rFonts w:eastAsia="Arial"/>
          <w:sz w:val="24"/>
          <w:szCs w:val="24"/>
        </w:rPr>
        <w:t xml:space="preserve"> korisnika te potaknule angažman njih </w:t>
      </w:r>
      <w:r w:rsidR="000079FF" w:rsidRPr="0096475F">
        <w:rPr>
          <w:rFonts w:eastAsia="Arial"/>
          <w:sz w:val="24"/>
          <w:szCs w:val="24"/>
        </w:rPr>
        <w:t>više od 2</w:t>
      </w:r>
      <w:r w:rsidR="56EFF612" w:rsidRPr="0096475F">
        <w:rPr>
          <w:rFonts w:eastAsia="Arial"/>
          <w:sz w:val="24"/>
          <w:szCs w:val="24"/>
        </w:rPr>
        <w:t>00.000.</w:t>
      </w:r>
      <w:r w:rsidR="32099E63" w:rsidRPr="0096475F">
        <w:rPr>
          <w:rFonts w:eastAsia="Arial"/>
          <w:sz w:val="24"/>
          <w:szCs w:val="24"/>
        </w:rPr>
        <w:t xml:space="preserve"> Nadalje, digitalna kampanja vezana uz Dane Erasmusa privukla je pozornost više od </w:t>
      </w:r>
      <w:r w:rsidR="006C7FD6" w:rsidRPr="0096475F">
        <w:rPr>
          <w:rFonts w:eastAsia="Arial"/>
          <w:sz w:val="24"/>
          <w:szCs w:val="24"/>
        </w:rPr>
        <w:t xml:space="preserve">85 </w:t>
      </w:r>
      <w:r w:rsidR="32099E63" w:rsidRPr="0096475F">
        <w:rPr>
          <w:rFonts w:eastAsia="Arial"/>
          <w:sz w:val="24"/>
          <w:szCs w:val="24"/>
        </w:rPr>
        <w:t>tisuću korisnika društvenih mreža.</w:t>
      </w:r>
    </w:p>
    <w:p w14:paraId="2EAC18FD" w14:textId="3E300193" w:rsidR="00CA04EF" w:rsidRPr="0096475F" w:rsidRDefault="00CA04EF" w:rsidP="0814C3BC">
      <w:pPr>
        <w:rPr>
          <w:rFonts w:eastAsia="Arial"/>
          <w:b/>
          <w:bCs/>
          <w:sz w:val="24"/>
          <w:szCs w:val="24"/>
        </w:rPr>
      </w:pPr>
      <w:r w:rsidRPr="0096475F">
        <w:rPr>
          <w:rFonts w:eastAsia="Arial"/>
          <w:b/>
          <w:bCs/>
          <w:sz w:val="24"/>
          <w:szCs w:val="24"/>
        </w:rPr>
        <w:t>Pokazatelji rezultata</w:t>
      </w:r>
    </w:p>
    <w:tbl>
      <w:tblPr>
        <w:tblStyle w:val="StilTablice"/>
        <w:tblW w:w="9072" w:type="dxa"/>
        <w:jc w:val="center"/>
        <w:tblLayout w:type="fixed"/>
        <w:tblLook w:val="04A0" w:firstRow="1" w:lastRow="0" w:firstColumn="1" w:lastColumn="0" w:noHBand="0" w:noVBand="1"/>
      </w:tblPr>
      <w:tblGrid>
        <w:gridCol w:w="1271"/>
        <w:gridCol w:w="1701"/>
        <w:gridCol w:w="992"/>
        <w:gridCol w:w="1390"/>
        <w:gridCol w:w="1068"/>
        <w:gridCol w:w="1511"/>
        <w:gridCol w:w="1139"/>
      </w:tblGrid>
      <w:tr w:rsidR="008E49D5" w:rsidRPr="0096475F" w14:paraId="500BF393" w14:textId="77777777" w:rsidTr="4785D4BB">
        <w:trPr>
          <w:trHeight w:val="300"/>
          <w:jc w:val="center"/>
        </w:trPr>
        <w:tc>
          <w:tcPr>
            <w:tcW w:w="1271" w:type="dxa"/>
            <w:shd w:val="clear" w:color="auto" w:fill="auto"/>
          </w:tcPr>
          <w:p w14:paraId="17458FD3" w14:textId="683417AD" w:rsidR="00091B05" w:rsidRPr="0096475F" w:rsidRDefault="7D52A4C8" w:rsidP="0814C3BC">
            <w:pPr>
              <w:pStyle w:val="CellHeader"/>
              <w:jc w:val="center"/>
              <w:rPr>
                <w:rFonts w:ascii="Times New Roman" w:eastAsia="Arial" w:hAnsi="Times New Roman" w:cs="Times New Roman"/>
                <w:sz w:val="22"/>
              </w:rPr>
            </w:pPr>
            <w:r w:rsidRPr="0096475F">
              <w:rPr>
                <w:rFonts w:ascii="Times New Roman" w:eastAsia="Arial" w:hAnsi="Times New Roman" w:cs="Times New Roman"/>
                <w:b/>
                <w:sz w:val="22"/>
              </w:rPr>
              <w:t>Pokazatelj rezultata</w:t>
            </w:r>
          </w:p>
        </w:tc>
        <w:tc>
          <w:tcPr>
            <w:tcW w:w="1701" w:type="dxa"/>
            <w:shd w:val="clear" w:color="auto" w:fill="auto"/>
          </w:tcPr>
          <w:p w14:paraId="62AB523D" w14:textId="2CF47B66" w:rsidR="00091B05" w:rsidRPr="0096475F" w:rsidRDefault="7D52A4C8" w:rsidP="0814C3BC">
            <w:pPr>
              <w:pStyle w:val="CellHeader"/>
              <w:jc w:val="center"/>
              <w:rPr>
                <w:rFonts w:ascii="Times New Roman" w:eastAsia="Arial" w:hAnsi="Times New Roman" w:cs="Times New Roman"/>
                <w:sz w:val="22"/>
              </w:rPr>
            </w:pPr>
            <w:r w:rsidRPr="0096475F">
              <w:rPr>
                <w:rFonts w:ascii="Times New Roman" w:eastAsia="Arial" w:hAnsi="Times New Roman" w:cs="Times New Roman"/>
                <w:b/>
                <w:sz w:val="22"/>
              </w:rPr>
              <w:t>Definicija</w:t>
            </w:r>
          </w:p>
        </w:tc>
        <w:tc>
          <w:tcPr>
            <w:tcW w:w="992" w:type="dxa"/>
            <w:shd w:val="clear" w:color="auto" w:fill="auto"/>
          </w:tcPr>
          <w:p w14:paraId="617EDE07" w14:textId="2E0C7456" w:rsidR="00091B05" w:rsidRPr="0096475F" w:rsidRDefault="7D52A4C8" w:rsidP="0814C3BC">
            <w:pPr>
              <w:pStyle w:val="CellHeader"/>
              <w:jc w:val="center"/>
              <w:rPr>
                <w:rFonts w:ascii="Times New Roman" w:eastAsia="Arial" w:hAnsi="Times New Roman" w:cs="Times New Roman"/>
                <w:sz w:val="22"/>
              </w:rPr>
            </w:pPr>
            <w:r w:rsidRPr="0096475F">
              <w:rPr>
                <w:rFonts w:ascii="Times New Roman" w:eastAsia="Arial" w:hAnsi="Times New Roman" w:cs="Times New Roman"/>
                <w:b/>
                <w:sz w:val="22"/>
              </w:rPr>
              <w:t>Jedinica</w:t>
            </w:r>
          </w:p>
        </w:tc>
        <w:tc>
          <w:tcPr>
            <w:tcW w:w="1390" w:type="dxa"/>
            <w:shd w:val="clear" w:color="auto" w:fill="auto"/>
          </w:tcPr>
          <w:p w14:paraId="5B1893A6" w14:textId="26C0E3E5" w:rsidR="00091B05" w:rsidRPr="0096475F" w:rsidRDefault="7D52A4C8" w:rsidP="0814C3BC">
            <w:pPr>
              <w:pStyle w:val="CellHeader"/>
              <w:jc w:val="center"/>
              <w:rPr>
                <w:rFonts w:ascii="Times New Roman" w:eastAsia="Arial" w:hAnsi="Times New Roman" w:cs="Times New Roman"/>
                <w:sz w:val="22"/>
              </w:rPr>
            </w:pPr>
            <w:r w:rsidRPr="0096475F">
              <w:rPr>
                <w:rFonts w:ascii="Times New Roman" w:eastAsia="Arial" w:hAnsi="Times New Roman" w:cs="Times New Roman"/>
                <w:b/>
                <w:sz w:val="22"/>
              </w:rPr>
              <w:t>Polazna</w:t>
            </w:r>
            <w:r w:rsidR="00091B05" w:rsidRPr="0096475F">
              <w:rPr>
                <w:rFonts w:ascii="Times New Roman" w:hAnsi="Times New Roman" w:cs="Times New Roman"/>
                <w:sz w:val="22"/>
              </w:rPr>
              <w:br/>
            </w:r>
            <w:r w:rsidRPr="0096475F">
              <w:rPr>
                <w:rFonts w:ascii="Times New Roman" w:eastAsia="Arial" w:hAnsi="Times New Roman" w:cs="Times New Roman"/>
                <w:b/>
                <w:sz w:val="22"/>
              </w:rPr>
              <w:t>vrijednost</w:t>
            </w:r>
          </w:p>
        </w:tc>
        <w:tc>
          <w:tcPr>
            <w:tcW w:w="1068" w:type="dxa"/>
            <w:shd w:val="clear" w:color="auto" w:fill="auto"/>
          </w:tcPr>
          <w:p w14:paraId="58E530BA" w14:textId="2AD8BE65" w:rsidR="00091B05" w:rsidRPr="0096475F" w:rsidRDefault="7D52A4C8" w:rsidP="0814C3BC">
            <w:pPr>
              <w:pStyle w:val="CellHeader"/>
              <w:jc w:val="center"/>
              <w:rPr>
                <w:rFonts w:ascii="Times New Roman" w:eastAsia="Arial" w:hAnsi="Times New Roman" w:cs="Times New Roman"/>
                <w:sz w:val="22"/>
              </w:rPr>
            </w:pPr>
            <w:r w:rsidRPr="0096475F">
              <w:rPr>
                <w:rFonts w:ascii="Times New Roman" w:eastAsia="Arial" w:hAnsi="Times New Roman" w:cs="Times New Roman"/>
                <w:b/>
                <w:sz w:val="22"/>
              </w:rPr>
              <w:t>Izvor podataka</w:t>
            </w:r>
          </w:p>
        </w:tc>
        <w:tc>
          <w:tcPr>
            <w:tcW w:w="1511" w:type="dxa"/>
            <w:shd w:val="clear" w:color="auto" w:fill="auto"/>
          </w:tcPr>
          <w:p w14:paraId="6B8B3F36" w14:textId="5E8D9A21" w:rsidR="00091B05" w:rsidRPr="0096475F" w:rsidRDefault="26CF99AE"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 xml:space="preserve">Ciljana </w:t>
            </w:r>
            <w:r w:rsidR="2AFFE9E2" w:rsidRPr="0096475F">
              <w:rPr>
                <w:rFonts w:ascii="Times New Roman" w:hAnsi="Times New Roman" w:cs="Times New Roman"/>
                <w:sz w:val="22"/>
              </w:rPr>
              <w:br/>
            </w:r>
            <w:r w:rsidR="00E94BE5" w:rsidRPr="0096475F">
              <w:rPr>
                <w:rFonts w:ascii="Times New Roman" w:eastAsia="Arial" w:hAnsi="Times New Roman" w:cs="Times New Roman"/>
                <w:b/>
                <w:sz w:val="22"/>
              </w:rPr>
              <w:t>vrijednost 2024.</w:t>
            </w:r>
          </w:p>
        </w:tc>
        <w:tc>
          <w:tcPr>
            <w:tcW w:w="1139" w:type="dxa"/>
            <w:shd w:val="clear" w:color="auto" w:fill="auto"/>
          </w:tcPr>
          <w:p w14:paraId="5804ED2E" w14:textId="473CEACB" w:rsidR="00091B05" w:rsidRPr="0096475F" w:rsidRDefault="26CF99AE"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 xml:space="preserve">Ostvarena </w:t>
            </w:r>
            <w:r w:rsidR="2AFFE9E2" w:rsidRPr="0096475F">
              <w:rPr>
                <w:rFonts w:ascii="Times New Roman" w:hAnsi="Times New Roman" w:cs="Times New Roman"/>
                <w:sz w:val="22"/>
              </w:rPr>
              <w:br/>
            </w:r>
            <w:r w:rsidR="00E94BE5" w:rsidRPr="0096475F">
              <w:rPr>
                <w:rFonts w:ascii="Times New Roman" w:eastAsia="Arial" w:hAnsi="Times New Roman" w:cs="Times New Roman"/>
                <w:b/>
                <w:sz w:val="22"/>
              </w:rPr>
              <w:t>vrijednost 2024.</w:t>
            </w:r>
          </w:p>
        </w:tc>
      </w:tr>
      <w:tr w:rsidR="008E49D5" w:rsidRPr="0096475F" w14:paraId="267F4765" w14:textId="77777777" w:rsidTr="4785D4BB">
        <w:trPr>
          <w:trHeight w:val="300"/>
          <w:jc w:val="center"/>
        </w:trPr>
        <w:tc>
          <w:tcPr>
            <w:tcW w:w="1271" w:type="dxa"/>
          </w:tcPr>
          <w:p w14:paraId="5E8572CB" w14:textId="6AF439B7" w:rsidR="0814C3BC" w:rsidRPr="0096475F" w:rsidRDefault="0814C3BC" w:rsidP="00E94BE5">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događanja</w:t>
            </w:r>
          </w:p>
        </w:tc>
        <w:tc>
          <w:tcPr>
            <w:tcW w:w="1701" w:type="dxa"/>
            <w:vAlign w:val="top"/>
          </w:tcPr>
          <w:p w14:paraId="2F0A17A6" w14:textId="04181C6C"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Agencija program provodi organizacijom informativno-promotivnih i edukativnih događanja za prijavitelje, korisnike i dionike</w:t>
            </w:r>
            <w:r w:rsidR="00C1248D" w:rsidRPr="0096475F">
              <w:rPr>
                <w:rFonts w:ascii="Times New Roman" w:eastAsia="Arial" w:hAnsi="Times New Roman" w:cs="Times New Roman"/>
                <w:bCs w:val="0"/>
                <w:color w:val="000000" w:themeColor="text1"/>
                <w:sz w:val="22"/>
                <w:lang w:val="sl-SI"/>
              </w:rPr>
              <w:t xml:space="preserve"> </w:t>
            </w:r>
          </w:p>
        </w:tc>
        <w:tc>
          <w:tcPr>
            <w:tcW w:w="992" w:type="dxa"/>
          </w:tcPr>
          <w:p w14:paraId="002D0BA8" w14:textId="1E18C17D"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broj</w:t>
            </w:r>
          </w:p>
        </w:tc>
        <w:tc>
          <w:tcPr>
            <w:tcW w:w="1390" w:type="dxa"/>
          </w:tcPr>
          <w:p w14:paraId="2A1460C7" w14:textId="3B7DC456" w:rsidR="0814C3BC" w:rsidRPr="0096475F" w:rsidRDefault="0814C3BC" w:rsidP="4785D4BB">
            <w:pPr>
              <w:spacing w:after="0"/>
              <w:jc w:val="center"/>
              <w:rPr>
                <w:rFonts w:eastAsia="Arial"/>
                <w:color w:val="000000" w:themeColor="text1"/>
                <w:sz w:val="22"/>
                <w:szCs w:val="22"/>
              </w:rPr>
            </w:pPr>
            <w:r w:rsidRPr="0096475F">
              <w:rPr>
                <w:rFonts w:eastAsia="Arial"/>
                <w:color w:val="000000" w:themeColor="text1"/>
                <w:sz w:val="22"/>
                <w:szCs w:val="22"/>
              </w:rPr>
              <w:t>290</w:t>
            </w:r>
          </w:p>
        </w:tc>
        <w:tc>
          <w:tcPr>
            <w:tcW w:w="1068" w:type="dxa"/>
          </w:tcPr>
          <w:p w14:paraId="4C90F960" w14:textId="367999EE"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AMPEU</w:t>
            </w:r>
          </w:p>
        </w:tc>
        <w:tc>
          <w:tcPr>
            <w:tcW w:w="1511" w:type="dxa"/>
          </w:tcPr>
          <w:p w14:paraId="5393DD39" w14:textId="5E7017C6"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290</w:t>
            </w:r>
          </w:p>
        </w:tc>
        <w:tc>
          <w:tcPr>
            <w:tcW w:w="1139" w:type="dxa"/>
          </w:tcPr>
          <w:p w14:paraId="1D74D796" w14:textId="052BE991" w:rsidR="0000058F" w:rsidRPr="0096475F" w:rsidRDefault="0685EE94" w:rsidP="0814C3BC">
            <w:pPr>
              <w:jc w:val="center"/>
              <w:rPr>
                <w:rFonts w:eastAsia="Arial"/>
                <w:sz w:val="22"/>
                <w:szCs w:val="22"/>
              </w:rPr>
            </w:pPr>
            <w:r w:rsidRPr="0096475F">
              <w:rPr>
                <w:rFonts w:eastAsia="Arial"/>
                <w:sz w:val="22"/>
                <w:szCs w:val="22"/>
              </w:rPr>
              <w:t>288</w:t>
            </w:r>
          </w:p>
        </w:tc>
      </w:tr>
      <w:tr w:rsidR="008E49D5" w:rsidRPr="0096475F" w14:paraId="70420EA3" w14:textId="77777777" w:rsidTr="4785D4BB">
        <w:trPr>
          <w:trHeight w:val="300"/>
          <w:jc w:val="center"/>
        </w:trPr>
        <w:tc>
          <w:tcPr>
            <w:tcW w:w="1271" w:type="dxa"/>
          </w:tcPr>
          <w:p w14:paraId="1F99454B" w14:textId="5BCB07CC" w:rsidR="0814C3BC" w:rsidRPr="0096475F" w:rsidRDefault="0814C3BC" w:rsidP="00E94BE5">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sudionika na događanjima</w:t>
            </w:r>
          </w:p>
        </w:tc>
        <w:tc>
          <w:tcPr>
            <w:tcW w:w="1701" w:type="dxa"/>
            <w:vAlign w:val="top"/>
          </w:tcPr>
          <w:p w14:paraId="06E1F7B0" w14:textId="2064730D"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color w:val="000000" w:themeColor="text1"/>
                <w:sz w:val="22"/>
                <w:lang w:val="sl-SI"/>
              </w:rPr>
              <w:t>Procijenjeni</w:t>
            </w:r>
            <w:r w:rsidR="00465F98">
              <w:rPr>
                <w:rFonts w:ascii="Times New Roman" w:eastAsia="Arial" w:hAnsi="Times New Roman" w:cs="Times New Roman"/>
                <w:color w:val="000000" w:themeColor="text1"/>
                <w:sz w:val="22"/>
                <w:lang w:val="sl-SI"/>
              </w:rPr>
              <w:t xml:space="preserve"> </w:t>
            </w:r>
            <w:r w:rsidRPr="0096475F">
              <w:rPr>
                <w:rFonts w:ascii="Times New Roman" w:eastAsia="Arial" w:hAnsi="Times New Roman" w:cs="Times New Roman"/>
                <w:color w:val="000000" w:themeColor="text1"/>
                <w:sz w:val="22"/>
                <w:lang w:val="sl-SI"/>
              </w:rPr>
              <w:t>broj</w:t>
            </w:r>
            <w:r w:rsidRPr="0096475F">
              <w:rPr>
                <w:rFonts w:ascii="Times New Roman" w:eastAsia="Arial" w:hAnsi="Times New Roman" w:cs="Times New Roman"/>
                <w:bCs w:val="0"/>
                <w:color w:val="000000" w:themeColor="text1"/>
                <w:sz w:val="22"/>
                <w:lang w:val="sl-SI"/>
              </w:rPr>
              <w:t xml:space="preserve"> sudionika na događanjima u organizaciji Agencije i gostovanjima</w:t>
            </w:r>
          </w:p>
        </w:tc>
        <w:tc>
          <w:tcPr>
            <w:tcW w:w="992" w:type="dxa"/>
          </w:tcPr>
          <w:p w14:paraId="0D0A16D0" w14:textId="43F4F1B1"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broj</w:t>
            </w:r>
          </w:p>
        </w:tc>
        <w:tc>
          <w:tcPr>
            <w:tcW w:w="1390" w:type="dxa"/>
          </w:tcPr>
          <w:p w14:paraId="734CB1E0" w14:textId="4D923C72" w:rsidR="0814C3BC" w:rsidRPr="0096475F" w:rsidRDefault="0814C3BC" w:rsidP="4785D4BB">
            <w:pPr>
              <w:spacing w:after="0"/>
              <w:jc w:val="center"/>
              <w:rPr>
                <w:rFonts w:eastAsia="Arial"/>
                <w:color w:val="000000" w:themeColor="text1"/>
                <w:sz w:val="22"/>
                <w:szCs w:val="22"/>
              </w:rPr>
            </w:pPr>
            <w:r w:rsidRPr="0096475F">
              <w:rPr>
                <w:rFonts w:eastAsia="Arial"/>
                <w:color w:val="000000" w:themeColor="text1"/>
                <w:sz w:val="22"/>
                <w:szCs w:val="22"/>
              </w:rPr>
              <w:t>19.000</w:t>
            </w:r>
          </w:p>
        </w:tc>
        <w:tc>
          <w:tcPr>
            <w:tcW w:w="1068" w:type="dxa"/>
          </w:tcPr>
          <w:p w14:paraId="1BF6BCE6" w14:textId="2B132FFD"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AMPEU</w:t>
            </w:r>
          </w:p>
        </w:tc>
        <w:tc>
          <w:tcPr>
            <w:tcW w:w="1511" w:type="dxa"/>
          </w:tcPr>
          <w:p w14:paraId="4061AE48" w14:textId="0247A966"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19.000</w:t>
            </w:r>
          </w:p>
        </w:tc>
        <w:tc>
          <w:tcPr>
            <w:tcW w:w="1139" w:type="dxa"/>
          </w:tcPr>
          <w:p w14:paraId="559C825D" w14:textId="61E024B9" w:rsidR="0000058F" w:rsidRPr="0096475F" w:rsidRDefault="32A4DB96" w:rsidP="0814C3BC">
            <w:pPr>
              <w:jc w:val="center"/>
              <w:rPr>
                <w:rFonts w:eastAsia="Arial"/>
                <w:sz w:val="22"/>
                <w:szCs w:val="22"/>
              </w:rPr>
            </w:pPr>
            <w:r w:rsidRPr="0096475F">
              <w:rPr>
                <w:rFonts w:eastAsia="Arial"/>
                <w:sz w:val="22"/>
                <w:szCs w:val="22"/>
              </w:rPr>
              <w:t>17.190</w:t>
            </w:r>
          </w:p>
        </w:tc>
      </w:tr>
      <w:tr w:rsidR="008E49D5" w:rsidRPr="0096475F" w14:paraId="58FCD06D" w14:textId="77777777" w:rsidTr="4785D4BB">
        <w:trPr>
          <w:trHeight w:val="300"/>
          <w:jc w:val="center"/>
        </w:trPr>
        <w:tc>
          <w:tcPr>
            <w:tcW w:w="1271" w:type="dxa"/>
          </w:tcPr>
          <w:p w14:paraId="2BD13528" w14:textId="6CD8038A" w:rsidR="0814C3BC" w:rsidRPr="0096475F" w:rsidRDefault="0814C3BC" w:rsidP="00E94BE5">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posjeta mrežnim stranicama</w:t>
            </w:r>
          </w:p>
        </w:tc>
        <w:tc>
          <w:tcPr>
            <w:tcW w:w="1701" w:type="dxa"/>
            <w:vAlign w:val="top"/>
          </w:tcPr>
          <w:p w14:paraId="1F0DB3A2" w14:textId="2663CB7C"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Agencija održava niz mrežnih stranica kojima se promiču mogućnosti programa Erasmus+ </w:t>
            </w:r>
          </w:p>
        </w:tc>
        <w:tc>
          <w:tcPr>
            <w:tcW w:w="992" w:type="dxa"/>
          </w:tcPr>
          <w:p w14:paraId="0503971B" w14:textId="3A98D53A"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broj</w:t>
            </w:r>
          </w:p>
        </w:tc>
        <w:tc>
          <w:tcPr>
            <w:tcW w:w="1390" w:type="dxa"/>
          </w:tcPr>
          <w:p w14:paraId="7DC4677A" w14:textId="4A3150FF" w:rsidR="0814C3BC" w:rsidRPr="0096475F" w:rsidRDefault="0814C3BC" w:rsidP="4785D4BB">
            <w:pPr>
              <w:spacing w:after="0"/>
              <w:jc w:val="center"/>
              <w:rPr>
                <w:rFonts w:eastAsia="Arial"/>
                <w:color w:val="000000" w:themeColor="text1"/>
                <w:sz w:val="22"/>
                <w:szCs w:val="22"/>
              </w:rPr>
            </w:pPr>
            <w:r w:rsidRPr="0096475F">
              <w:rPr>
                <w:rFonts w:eastAsia="Arial"/>
                <w:color w:val="000000" w:themeColor="text1"/>
                <w:sz w:val="22"/>
                <w:szCs w:val="22"/>
              </w:rPr>
              <w:t>900.000</w:t>
            </w:r>
          </w:p>
        </w:tc>
        <w:tc>
          <w:tcPr>
            <w:tcW w:w="1068" w:type="dxa"/>
          </w:tcPr>
          <w:p w14:paraId="3CBB28A5" w14:textId="54F932DD"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AMPEU</w:t>
            </w:r>
          </w:p>
        </w:tc>
        <w:tc>
          <w:tcPr>
            <w:tcW w:w="1511" w:type="dxa"/>
          </w:tcPr>
          <w:p w14:paraId="65D355B0" w14:textId="4B820D1C"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905.000</w:t>
            </w:r>
          </w:p>
        </w:tc>
        <w:tc>
          <w:tcPr>
            <w:tcW w:w="1139" w:type="dxa"/>
          </w:tcPr>
          <w:p w14:paraId="73C39BAC" w14:textId="145485C8" w:rsidR="0000058F" w:rsidRPr="0096475F" w:rsidRDefault="73AE3D7C" w:rsidP="0004366F">
            <w:pPr>
              <w:spacing w:before="240" w:after="240"/>
              <w:jc w:val="center"/>
              <w:rPr>
                <w:rFonts w:eastAsia="Arial"/>
                <w:sz w:val="22"/>
                <w:szCs w:val="22"/>
              </w:rPr>
            </w:pPr>
            <w:r w:rsidRPr="0096475F">
              <w:rPr>
                <w:rFonts w:eastAsia="Arial"/>
                <w:sz w:val="22"/>
                <w:szCs w:val="22"/>
              </w:rPr>
              <w:t>1.015.449</w:t>
            </w:r>
          </w:p>
          <w:p w14:paraId="2F25D22D" w14:textId="4C8E142C" w:rsidR="0000058F" w:rsidRPr="0096475F" w:rsidRDefault="0000058F" w:rsidP="0814C3BC">
            <w:pPr>
              <w:jc w:val="center"/>
              <w:rPr>
                <w:rFonts w:eastAsia="Arial"/>
                <w:sz w:val="22"/>
                <w:szCs w:val="22"/>
              </w:rPr>
            </w:pPr>
          </w:p>
        </w:tc>
      </w:tr>
      <w:tr w:rsidR="008E49D5" w:rsidRPr="0096475F" w14:paraId="1D20F4C7" w14:textId="77777777" w:rsidTr="4785D4BB">
        <w:trPr>
          <w:trHeight w:val="300"/>
          <w:jc w:val="center"/>
        </w:trPr>
        <w:tc>
          <w:tcPr>
            <w:tcW w:w="1271" w:type="dxa"/>
          </w:tcPr>
          <w:p w14:paraId="44E27538" w14:textId="62632039" w:rsidR="0814C3BC" w:rsidRPr="0096475F" w:rsidRDefault="0814C3BC" w:rsidP="00E94BE5">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korisnika na društvenim mrežama</w:t>
            </w:r>
          </w:p>
        </w:tc>
        <w:tc>
          <w:tcPr>
            <w:tcW w:w="1701" w:type="dxa"/>
            <w:vAlign w:val="top"/>
          </w:tcPr>
          <w:p w14:paraId="4F89FE7D" w14:textId="48589D50"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Agencija održava niz stranica na društvenim mrežama radi promocije programa Erasmus+ </w:t>
            </w:r>
          </w:p>
        </w:tc>
        <w:tc>
          <w:tcPr>
            <w:tcW w:w="992" w:type="dxa"/>
          </w:tcPr>
          <w:p w14:paraId="5200D187" w14:textId="753FBB34"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broj</w:t>
            </w:r>
          </w:p>
        </w:tc>
        <w:tc>
          <w:tcPr>
            <w:tcW w:w="1390" w:type="dxa"/>
          </w:tcPr>
          <w:p w14:paraId="179BEC87" w14:textId="293B6B1D" w:rsidR="0814C3BC" w:rsidRPr="0096475F" w:rsidRDefault="0814C3BC" w:rsidP="4785D4BB">
            <w:pPr>
              <w:spacing w:after="0"/>
              <w:jc w:val="center"/>
              <w:rPr>
                <w:rFonts w:eastAsia="Arial"/>
                <w:color w:val="000000" w:themeColor="text1"/>
                <w:sz w:val="22"/>
                <w:szCs w:val="22"/>
              </w:rPr>
            </w:pPr>
            <w:r w:rsidRPr="0096475F">
              <w:rPr>
                <w:rFonts w:eastAsia="Arial"/>
                <w:color w:val="000000" w:themeColor="text1"/>
                <w:sz w:val="22"/>
                <w:szCs w:val="22"/>
              </w:rPr>
              <w:t>37.000</w:t>
            </w:r>
          </w:p>
        </w:tc>
        <w:tc>
          <w:tcPr>
            <w:tcW w:w="1068" w:type="dxa"/>
          </w:tcPr>
          <w:p w14:paraId="7C5E6E6D" w14:textId="39B12D28"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AMPEU</w:t>
            </w:r>
          </w:p>
        </w:tc>
        <w:tc>
          <w:tcPr>
            <w:tcW w:w="1511" w:type="dxa"/>
          </w:tcPr>
          <w:p w14:paraId="27784973" w14:textId="22CB1D7A" w:rsidR="0814C3BC" w:rsidRPr="0096475F" w:rsidRDefault="0814C3BC" w:rsidP="4785D4BB">
            <w:pPr>
              <w:spacing w:after="0"/>
              <w:jc w:val="center"/>
              <w:rPr>
                <w:rFonts w:eastAsia="Arial"/>
                <w:color w:val="000000" w:themeColor="text1"/>
                <w:sz w:val="22"/>
                <w:szCs w:val="22"/>
              </w:rPr>
            </w:pPr>
          </w:p>
          <w:p w14:paraId="1D1FD96C" w14:textId="2F87DB08" w:rsidR="0814C3BC" w:rsidRPr="0096475F" w:rsidRDefault="0814C3BC" w:rsidP="4785D4BB">
            <w:pPr>
              <w:spacing w:after="0"/>
              <w:jc w:val="center"/>
              <w:rPr>
                <w:rFonts w:eastAsia="Arial"/>
                <w:color w:val="000000" w:themeColor="text1"/>
                <w:sz w:val="22"/>
                <w:szCs w:val="22"/>
              </w:rPr>
            </w:pPr>
            <w:r w:rsidRPr="0096475F">
              <w:rPr>
                <w:rFonts w:eastAsia="Arial"/>
                <w:color w:val="000000" w:themeColor="text1"/>
                <w:sz w:val="22"/>
                <w:szCs w:val="22"/>
              </w:rPr>
              <w:t>38.000</w:t>
            </w:r>
          </w:p>
          <w:p w14:paraId="57498900" w14:textId="69162756" w:rsidR="0814C3BC" w:rsidRPr="0096475F" w:rsidRDefault="0814C3BC" w:rsidP="4785D4BB">
            <w:pPr>
              <w:spacing w:after="0"/>
              <w:jc w:val="center"/>
              <w:rPr>
                <w:rFonts w:eastAsia="Arial"/>
                <w:color w:val="000000" w:themeColor="text1"/>
                <w:sz w:val="22"/>
                <w:szCs w:val="22"/>
              </w:rPr>
            </w:pPr>
          </w:p>
        </w:tc>
        <w:tc>
          <w:tcPr>
            <w:tcW w:w="1139" w:type="dxa"/>
          </w:tcPr>
          <w:p w14:paraId="39697101" w14:textId="20B2E07F" w:rsidR="0000058F" w:rsidRPr="0096475F" w:rsidRDefault="08C3BAE5" w:rsidP="0814C3BC">
            <w:pPr>
              <w:jc w:val="center"/>
              <w:rPr>
                <w:rFonts w:eastAsia="Arial"/>
                <w:sz w:val="22"/>
                <w:szCs w:val="22"/>
                <w:lang w:val="en-US"/>
              </w:rPr>
            </w:pPr>
            <w:r w:rsidRPr="0096475F">
              <w:rPr>
                <w:rFonts w:eastAsia="Arial"/>
                <w:sz w:val="22"/>
                <w:szCs w:val="22"/>
                <w:lang w:val="en-US"/>
              </w:rPr>
              <w:t>52.293</w:t>
            </w:r>
          </w:p>
        </w:tc>
      </w:tr>
    </w:tbl>
    <w:p w14:paraId="6F05D2A0" w14:textId="53D6F1DF" w:rsidR="000B3A24" w:rsidRPr="0096475F" w:rsidRDefault="000B3A24" w:rsidP="0814C3BC">
      <w:pPr>
        <w:rPr>
          <w:rFonts w:eastAsia="Arial"/>
          <w:b/>
          <w:bCs/>
          <w:sz w:val="24"/>
          <w:szCs w:val="24"/>
        </w:rPr>
      </w:pPr>
    </w:p>
    <w:p w14:paraId="6B60F06F" w14:textId="77777777" w:rsidR="00465F98" w:rsidRDefault="00465F98" w:rsidP="0814C3BC">
      <w:pPr>
        <w:rPr>
          <w:rFonts w:eastAsia="Arial"/>
          <w:b/>
          <w:sz w:val="24"/>
          <w:szCs w:val="24"/>
        </w:rPr>
      </w:pPr>
    </w:p>
    <w:p w14:paraId="635F6322" w14:textId="77777777" w:rsidR="00D705E1" w:rsidRDefault="00D705E1" w:rsidP="0814C3BC">
      <w:pPr>
        <w:rPr>
          <w:rFonts w:eastAsia="Arial"/>
          <w:b/>
          <w:sz w:val="24"/>
          <w:szCs w:val="24"/>
        </w:rPr>
      </w:pPr>
    </w:p>
    <w:p w14:paraId="4A7802FF" w14:textId="77777777" w:rsidR="00D705E1" w:rsidRPr="0096475F" w:rsidRDefault="00D705E1" w:rsidP="0814C3BC">
      <w:pPr>
        <w:rPr>
          <w:rFonts w:eastAsia="Arial"/>
          <w:b/>
          <w:sz w:val="24"/>
          <w:szCs w:val="24"/>
        </w:rPr>
      </w:pPr>
    </w:p>
    <w:p w14:paraId="404FF5EE" w14:textId="1D86553E" w:rsidR="000B3A24" w:rsidRPr="0096475F" w:rsidRDefault="000B3A24" w:rsidP="0814C3BC">
      <w:pPr>
        <w:rPr>
          <w:rFonts w:eastAsia="Arial"/>
          <w:b/>
          <w:bCs/>
          <w:sz w:val="24"/>
          <w:szCs w:val="24"/>
        </w:rPr>
      </w:pPr>
      <w:r w:rsidRPr="0096475F">
        <w:rPr>
          <w:rFonts w:eastAsia="Arial"/>
          <w:b/>
          <w:bCs/>
          <w:sz w:val="24"/>
          <w:szCs w:val="24"/>
        </w:rPr>
        <w:t xml:space="preserve">A818044 </w:t>
      </w:r>
      <w:r w:rsidR="00465F98" w:rsidRPr="0096475F">
        <w:rPr>
          <w:rFonts w:eastAsia="Arial"/>
          <w:b/>
          <w:sz w:val="24"/>
          <w:szCs w:val="24"/>
        </w:rPr>
        <w:t xml:space="preserve">ERASMUS PLUS </w:t>
      </w:r>
      <w:r w:rsidR="00465F98">
        <w:rPr>
          <w:rFonts w:eastAsia="Arial"/>
          <w:b/>
          <w:sz w:val="24"/>
          <w:szCs w:val="24"/>
        </w:rPr>
        <w:t xml:space="preserve">- </w:t>
      </w:r>
      <w:r w:rsidRPr="0096475F">
        <w:rPr>
          <w:rFonts w:eastAsia="Arial"/>
          <w:b/>
          <w:bCs/>
          <w:sz w:val="24"/>
          <w:szCs w:val="24"/>
        </w:rPr>
        <w:t>PROJEKTI ZA KORISNIKE –OBRAZOVANJE</w:t>
      </w:r>
      <w:r w:rsidR="001F3E7B">
        <w:rPr>
          <w:rFonts w:eastAsia="Arial"/>
          <w:b/>
          <w:sz w:val="24"/>
          <w:szCs w:val="24"/>
        </w:rPr>
        <w:t xml:space="preserve"> OD 2014. DO 2020.</w:t>
      </w:r>
    </w:p>
    <w:tbl>
      <w:tblPr>
        <w:tblStyle w:val="TableGrid"/>
        <w:tblW w:w="0" w:type="auto"/>
        <w:tblLook w:val="04A0" w:firstRow="1" w:lastRow="0" w:firstColumn="1" w:lastColumn="0" w:noHBand="0" w:noVBand="1"/>
      </w:tblPr>
      <w:tblGrid>
        <w:gridCol w:w="1415"/>
        <w:gridCol w:w="1623"/>
        <w:gridCol w:w="1736"/>
        <w:gridCol w:w="1736"/>
        <w:gridCol w:w="1127"/>
        <w:gridCol w:w="1379"/>
      </w:tblGrid>
      <w:tr w:rsidR="004A1E84" w:rsidRPr="0096475F" w14:paraId="4BEAB4A0" w14:textId="77777777" w:rsidTr="0814C3BC">
        <w:trPr>
          <w:trHeight w:val="300"/>
        </w:trPr>
        <w:tc>
          <w:tcPr>
            <w:tcW w:w="1415" w:type="dxa"/>
          </w:tcPr>
          <w:p w14:paraId="7E694A21" w14:textId="77777777" w:rsidR="004A1E84" w:rsidRPr="0096475F" w:rsidRDefault="004A1E84" w:rsidP="0814C3BC">
            <w:pPr>
              <w:jc w:val="left"/>
              <w:rPr>
                <w:rFonts w:eastAsia="Arial"/>
                <w:sz w:val="24"/>
                <w:szCs w:val="24"/>
              </w:rPr>
            </w:pPr>
          </w:p>
        </w:tc>
        <w:tc>
          <w:tcPr>
            <w:tcW w:w="1623" w:type="dxa"/>
          </w:tcPr>
          <w:p w14:paraId="284DC043" w14:textId="301A9FCA" w:rsidR="004A1E84" w:rsidRPr="0096475F" w:rsidRDefault="00EA1E91" w:rsidP="0814C3BC">
            <w:pPr>
              <w:jc w:val="center"/>
              <w:rPr>
                <w:rFonts w:eastAsia="Arial"/>
                <w:sz w:val="24"/>
                <w:szCs w:val="24"/>
              </w:rPr>
            </w:pPr>
            <w:r w:rsidRPr="0096475F">
              <w:rPr>
                <w:rFonts w:eastAsia="Arial"/>
                <w:sz w:val="24"/>
                <w:szCs w:val="24"/>
              </w:rPr>
              <w:t>Izvršenje 2023. (€)</w:t>
            </w:r>
          </w:p>
        </w:tc>
        <w:tc>
          <w:tcPr>
            <w:tcW w:w="1736" w:type="dxa"/>
          </w:tcPr>
          <w:p w14:paraId="49D58FF3" w14:textId="7DACD6B0"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736" w:type="dxa"/>
          </w:tcPr>
          <w:p w14:paraId="21002D4E" w14:textId="4F923B26" w:rsidR="004A1E84" w:rsidRPr="0096475F" w:rsidRDefault="00EA1E91" w:rsidP="0814C3BC">
            <w:pPr>
              <w:jc w:val="center"/>
              <w:rPr>
                <w:rFonts w:eastAsia="Arial"/>
                <w:sz w:val="24"/>
                <w:szCs w:val="24"/>
              </w:rPr>
            </w:pPr>
            <w:r w:rsidRPr="0096475F">
              <w:rPr>
                <w:rFonts w:eastAsia="Arial"/>
                <w:sz w:val="24"/>
                <w:szCs w:val="24"/>
              </w:rPr>
              <w:t>Izvršenje 2024. (€)</w:t>
            </w:r>
          </w:p>
        </w:tc>
        <w:tc>
          <w:tcPr>
            <w:tcW w:w="1127" w:type="dxa"/>
          </w:tcPr>
          <w:p w14:paraId="1ED6BC84" w14:textId="0A881D2F"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379" w:type="dxa"/>
          </w:tcPr>
          <w:p w14:paraId="2F0AC9C1" w14:textId="5586A696"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F30926" w:rsidRPr="0096475F" w14:paraId="3694D456" w14:textId="77777777" w:rsidTr="0814C3BC">
        <w:trPr>
          <w:trHeight w:val="300"/>
        </w:trPr>
        <w:tc>
          <w:tcPr>
            <w:tcW w:w="1415" w:type="dxa"/>
          </w:tcPr>
          <w:p w14:paraId="06202ADB" w14:textId="4753CC1C" w:rsidR="000B3A24" w:rsidRPr="0096475F" w:rsidRDefault="000B3A24" w:rsidP="004919E0">
            <w:pPr>
              <w:jc w:val="center"/>
              <w:rPr>
                <w:rFonts w:eastAsia="Arial"/>
                <w:sz w:val="24"/>
                <w:szCs w:val="24"/>
              </w:rPr>
            </w:pPr>
            <w:r w:rsidRPr="0096475F">
              <w:rPr>
                <w:rFonts w:eastAsia="Arial"/>
                <w:sz w:val="24"/>
                <w:szCs w:val="24"/>
              </w:rPr>
              <w:t>A818044</w:t>
            </w:r>
          </w:p>
        </w:tc>
        <w:tc>
          <w:tcPr>
            <w:tcW w:w="1623" w:type="dxa"/>
          </w:tcPr>
          <w:p w14:paraId="1B18C709" w14:textId="2A9527B0" w:rsidR="000B3A24" w:rsidRPr="0096475F" w:rsidRDefault="00B64A29" w:rsidP="0006047A">
            <w:pPr>
              <w:jc w:val="right"/>
              <w:rPr>
                <w:rFonts w:eastAsia="Arial"/>
                <w:color w:val="70AD47" w:themeColor="accent6"/>
                <w:sz w:val="24"/>
                <w:szCs w:val="24"/>
              </w:rPr>
            </w:pPr>
            <w:r w:rsidRPr="0096475F">
              <w:rPr>
                <w:rFonts w:eastAsia="Arial"/>
                <w:sz w:val="24"/>
                <w:szCs w:val="24"/>
              </w:rPr>
              <w:t>2.996.992</w:t>
            </w:r>
          </w:p>
        </w:tc>
        <w:tc>
          <w:tcPr>
            <w:tcW w:w="1736" w:type="dxa"/>
          </w:tcPr>
          <w:p w14:paraId="209875F2" w14:textId="4E7E791F" w:rsidR="000B3A24" w:rsidRPr="0096475F" w:rsidRDefault="004919E0" w:rsidP="0006047A">
            <w:pPr>
              <w:jc w:val="right"/>
              <w:rPr>
                <w:rFonts w:eastAsia="Arial"/>
                <w:sz w:val="24"/>
                <w:szCs w:val="24"/>
              </w:rPr>
            </w:pPr>
            <w:r w:rsidRPr="0096475F">
              <w:rPr>
                <w:rFonts w:eastAsia="Arial"/>
                <w:sz w:val="24"/>
                <w:szCs w:val="24"/>
              </w:rPr>
              <w:t>825.671</w:t>
            </w:r>
          </w:p>
        </w:tc>
        <w:tc>
          <w:tcPr>
            <w:tcW w:w="1736" w:type="dxa"/>
          </w:tcPr>
          <w:p w14:paraId="13F177F1" w14:textId="2ED7505B" w:rsidR="00FC32DE" w:rsidRPr="0096475F" w:rsidRDefault="00FC32DE" w:rsidP="00FC32DE">
            <w:pPr>
              <w:jc w:val="right"/>
              <w:rPr>
                <w:rFonts w:eastAsia="Arial"/>
                <w:sz w:val="24"/>
                <w:szCs w:val="24"/>
              </w:rPr>
            </w:pPr>
            <w:r w:rsidRPr="0096475F">
              <w:rPr>
                <w:rFonts w:eastAsia="Arial"/>
                <w:sz w:val="24"/>
                <w:szCs w:val="24"/>
              </w:rPr>
              <w:t>639.461</w:t>
            </w:r>
          </w:p>
        </w:tc>
        <w:tc>
          <w:tcPr>
            <w:tcW w:w="1127" w:type="dxa"/>
          </w:tcPr>
          <w:p w14:paraId="319326C7" w14:textId="64F967E3" w:rsidR="000B3A24" w:rsidRPr="0096475F" w:rsidRDefault="00FC32DE" w:rsidP="0006047A">
            <w:pPr>
              <w:jc w:val="right"/>
              <w:rPr>
                <w:rFonts w:eastAsia="Arial"/>
                <w:sz w:val="24"/>
                <w:szCs w:val="24"/>
              </w:rPr>
            </w:pPr>
            <w:r w:rsidRPr="0096475F">
              <w:rPr>
                <w:rFonts w:eastAsia="Arial"/>
                <w:sz w:val="24"/>
                <w:szCs w:val="24"/>
              </w:rPr>
              <w:t>77,45</w:t>
            </w:r>
          </w:p>
        </w:tc>
        <w:tc>
          <w:tcPr>
            <w:tcW w:w="1379" w:type="dxa"/>
          </w:tcPr>
          <w:p w14:paraId="75436C0B" w14:textId="2F145C40" w:rsidR="000B3A24" w:rsidRPr="0096475F" w:rsidRDefault="009F25B3" w:rsidP="0006047A">
            <w:pPr>
              <w:jc w:val="right"/>
              <w:rPr>
                <w:rFonts w:eastAsia="Arial"/>
                <w:sz w:val="24"/>
                <w:szCs w:val="24"/>
              </w:rPr>
            </w:pPr>
            <w:r w:rsidRPr="0096475F">
              <w:rPr>
                <w:rFonts w:eastAsia="Arial"/>
                <w:sz w:val="24"/>
                <w:szCs w:val="24"/>
              </w:rPr>
              <w:t>21,34</w:t>
            </w:r>
          </w:p>
        </w:tc>
      </w:tr>
    </w:tbl>
    <w:p w14:paraId="2DEA07E3" w14:textId="77777777" w:rsidR="000B3A24" w:rsidRPr="0096475F" w:rsidRDefault="000B3A24" w:rsidP="0814C3BC">
      <w:pPr>
        <w:rPr>
          <w:rFonts w:eastAsia="Arial"/>
          <w:b/>
          <w:bCs/>
          <w:sz w:val="24"/>
          <w:szCs w:val="24"/>
        </w:rPr>
      </w:pPr>
      <w:bookmarkStart w:id="6" w:name="_Hlk510703521"/>
      <w:r w:rsidRPr="0096475F">
        <w:rPr>
          <w:rFonts w:eastAsia="Arial"/>
          <w:b/>
          <w:bCs/>
          <w:sz w:val="24"/>
          <w:szCs w:val="24"/>
        </w:rPr>
        <w:t>Zakonske i druge pravne osnove</w:t>
      </w:r>
      <w:bookmarkEnd w:id="6"/>
    </w:p>
    <w:p w14:paraId="320679FB" w14:textId="24705D71" w:rsidR="73E68EFF" w:rsidRPr="0096475F" w:rsidRDefault="73E68EFF" w:rsidP="0814C3BC">
      <w:pPr>
        <w:rPr>
          <w:rFonts w:eastAsia="Arial"/>
          <w:sz w:val="24"/>
          <w:szCs w:val="24"/>
        </w:rPr>
      </w:pPr>
      <w:r w:rsidRPr="0096475F">
        <w:rPr>
          <w:rFonts w:eastAsia="Arial"/>
          <w:sz w:val="24"/>
          <w:szCs w:val="24"/>
        </w:rPr>
        <w:t>Zakon o Agenciji za mobilnost i programe EU, Ugovori s Europskom komisijom o provedbi programa i projekata; Uredba (EU) br. 1288/2013 Europskog parlamenta i Vijeća od 11. prosinca 2013. o uspostavi programa „Erasmus+”: programa Unije za obrazovanje, osposobljavanje, mlade i sport i stavljanju izvan snage odluka br. 1719/2006/EZ, 1720/2006/EZ i 1298/2008/EZ.</w:t>
      </w:r>
      <w:r w:rsidR="00C1248D" w:rsidRPr="0096475F">
        <w:rPr>
          <w:rFonts w:eastAsia="Arial"/>
          <w:sz w:val="24"/>
          <w:szCs w:val="24"/>
        </w:rPr>
        <w:t xml:space="preserve"> </w:t>
      </w:r>
    </w:p>
    <w:p w14:paraId="424CE1FF" w14:textId="77777777" w:rsidR="000B3A24" w:rsidRPr="0096475F" w:rsidRDefault="000B3A24" w:rsidP="0814C3BC">
      <w:pPr>
        <w:rPr>
          <w:rFonts w:eastAsia="Arial"/>
          <w:b/>
          <w:bCs/>
          <w:sz w:val="24"/>
          <w:szCs w:val="24"/>
        </w:rPr>
      </w:pPr>
      <w:r w:rsidRPr="0096475F">
        <w:rPr>
          <w:rFonts w:eastAsia="Arial"/>
          <w:b/>
          <w:bCs/>
          <w:sz w:val="24"/>
          <w:szCs w:val="24"/>
        </w:rPr>
        <w:t>Opis aktivnosti</w:t>
      </w:r>
    </w:p>
    <w:p w14:paraId="163DF3A6" w14:textId="08B31390" w:rsidR="00A155DE" w:rsidRPr="0096475F" w:rsidRDefault="00A155DE" w:rsidP="00A155DE">
      <w:pPr>
        <w:rPr>
          <w:sz w:val="24"/>
          <w:szCs w:val="24"/>
        </w:rPr>
      </w:pPr>
      <w:bookmarkStart w:id="7" w:name="_Hlk510703544"/>
      <w:r w:rsidRPr="0096475F">
        <w:rPr>
          <w:sz w:val="24"/>
          <w:szCs w:val="24"/>
        </w:rPr>
        <w:t xml:space="preserve">Ova aktivnost započela je 2014. godine i provodila se svake godine do završetka svih potpisanih ugovora o dodjeli bespovratnih sredstava korisnicima te predaje finalnog izvješća Europskoj komisiji u okviru programa Erasmus+ </w:t>
      </w:r>
      <w:r w:rsidR="009D1A9D">
        <w:rPr>
          <w:sz w:val="24"/>
          <w:szCs w:val="24"/>
        </w:rPr>
        <w:t xml:space="preserve">za razdoblje </w:t>
      </w:r>
      <w:r w:rsidRPr="0096475F">
        <w:rPr>
          <w:sz w:val="24"/>
          <w:szCs w:val="24"/>
        </w:rPr>
        <w:t>2014.-2020.</w:t>
      </w:r>
    </w:p>
    <w:p w14:paraId="0C40D752" w14:textId="56040C14" w:rsidR="00A155DE" w:rsidRPr="0096475F" w:rsidRDefault="000B3A24" w:rsidP="4785D4BB">
      <w:pPr>
        <w:rPr>
          <w:rFonts w:eastAsia="Arial"/>
          <w:sz w:val="24"/>
          <w:szCs w:val="24"/>
        </w:rPr>
      </w:pPr>
      <w:r w:rsidRPr="0096475F">
        <w:rPr>
          <w:rFonts w:eastAsia="Arial"/>
          <w:sz w:val="24"/>
          <w:szCs w:val="24"/>
        </w:rPr>
        <w:t xml:space="preserve">Agencija je tijekom </w:t>
      </w:r>
      <w:r w:rsidR="3575576A" w:rsidRPr="0096475F">
        <w:rPr>
          <w:rFonts w:eastAsia="Arial"/>
          <w:sz w:val="24"/>
          <w:szCs w:val="24"/>
        </w:rPr>
        <w:t>202</w:t>
      </w:r>
      <w:r w:rsidR="00A155DE" w:rsidRPr="0096475F">
        <w:rPr>
          <w:rFonts w:eastAsia="Arial"/>
          <w:sz w:val="24"/>
          <w:szCs w:val="24"/>
        </w:rPr>
        <w:t>4</w:t>
      </w:r>
      <w:r w:rsidRPr="0096475F">
        <w:rPr>
          <w:rFonts w:eastAsia="Arial"/>
          <w:sz w:val="24"/>
          <w:szCs w:val="24"/>
        </w:rPr>
        <w:t>. godine odobravala završna izvješća</w:t>
      </w:r>
      <w:r w:rsidR="00A155DE" w:rsidRPr="0096475F">
        <w:rPr>
          <w:rFonts w:eastAsia="Arial"/>
          <w:sz w:val="24"/>
          <w:szCs w:val="24"/>
        </w:rPr>
        <w:t xml:space="preserve"> i</w:t>
      </w:r>
      <w:r w:rsidRPr="0096475F">
        <w:rPr>
          <w:rFonts w:eastAsia="Arial"/>
          <w:sz w:val="24"/>
          <w:szCs w:val="24"/>
        </w:rPr>
        <w:t xml:space="preserve"> vršila isplate završnih isplata korisnicim</w:t>
      </w:r>
      <w:r w:rsidR="00A155DE" w:rsidRPr="0096475F">
        <w:rPr>
          <w:rFonts w:eastAsia="Arial"/>
          <w:sz w:val="24"/>
          <w:szCs w:val="24"/>
        </w:rPr>
        <w:t>a</w:t>
      </w:r>
      <w:r w:rsidRPr="0096475F">
        <w:rPr>
          <w:rFonts w:eastAsia="Arial"/>
          <w:sz w:val="24"/>
          <w:szCs w:val="24"/>
        </w:rPr>
        <w:t>.</w:t>
      </w:r>
      <w:r w:rsidR="000812D7" w:rsidRPr="0096475F">
        <w:rPr>
          <w:rFonts w:eastAsia="Arial"/>
          <w:sz w:val="24"/>
          <w:szCs w:val="24"/>
        </w:rPr>
        <w:t xml:space="preserve"> </w:t>
      </w:r>
      <w:r w:rsidR="00A155DE" w:rsidRPr="0096475F">
        <w:rPr>
          <w:rFonts w:eastAsia="Arial"/>
          <w:sz w:val="24"/>
          <w:szCs w:val="24"/>
        </w:rPr>
        <w:t>O</w:t>
      </w:r>
      <w:r w:rsidR="000812D7" w:rsidRPr="0096475F">
        <w:rPr>
          <w:rFonts w:eastAsia="Arial"/>
          <w:sz w:val="24"/>
          <w:szCs w:val="24"/>
        </w:rPr>
        <w:t xml:space="preserve">brađeno je ukupno </w:t>
      </w:r>
      <w:r w:rsidR="660EECDB" w:rsidRPr="0096475F">
        <w:rPr>
          <w:rFonts w:eastAsia="Arial"/>
          <w:sz w:val="24"/>
          <w:szCs w:val="24"/>
        </w:rPr>
        <w:t xml:space="preserve">96 </w:t>
      </w:r>
      <w:r w:rsidR="000812D7" w:rsidRPr="0096475F">
        <w:rPr>
          <w:rFonts w:eastAsia="Arial"/>
          <w:sz w:val="24"/>
          <w:szCs w:val="24"/>
        </w:rPr>
        <w:t>završnih izvješća projekata.</w:t>
      </w:r>
      <w:r w:rsidR="0067166A" w:rsidRPr="0096475F">
        <w:rPr>
          <w:rFonts w:eastAsia="Arial"/>
          <w:sz w:val="24"/>
          <w:szCs w:val="24"/>
        </w:rPr>
        <w:t xml:space="preserve"> </w:t>
      </w:r>
      <w:bookmarkEnd w:id="7"/>
      <w:r w:rsidR="0035092D" w:rsidRPr="0096475F">
        <w:rPr>
          <w:rFonts w:eastAsia="Arial"/>
          <w:sz w:val="24"/>
          <w:szCs w:val="24"/>
        </w:rPr>
        <w:t>S obzirom da</w:t>
      </w:r>
      <w:r w:rsidR="00267B7B" w:rsidRPr="0096475F">
        <w:rPr>
          <w:rFonts w:eastAsia="Arial"/>
          <w:sz w:val="24"/>
          <w:szCs w:val="24"/>
        </w:rPr>
        <w:t xml:space="preserve"> </w:t>
      </w:r>
      <w:r w:rsidR="004F15EF" w:rsidRPr="0096475F">
        <w:rPr>
          <w:rFonts w:eastAsia="Arial"/>
          <w:sz w:val="24"/>
          <w:szCs w:val="24"/>
        </w:rPr>
        <w:t xml:space="preserve">je </w:t>
      </w:r>
      <w:r w:rsidR="00267B7B" w:rsidRPr="0096475F">
        <w:rPr>
          <w:rFonts w:eastAsia="Arial"/>
          <w:sz w:val="24"/>
          <w:szCs w:val="24"/>
        </w:rPr>
        <w:t xml:space="preserve">s natječajnom </w:t>
      </w:r>
      <w:r w:rsidR="000E6CB8" w:rsidRPr="0096475F">
        <w:rPr>
          <w:rFonts w:eastAsia="Arial"/>
          <w:sz w:val="24"/>
          <w:szCs w:val="24"/>
        </w:rPr>
        <w:t xml:space="preserve">2020. </w:t>
      </w:r>
      <w:r w:rsidR="00267B7B" w:rsidRPr="0096475F">
        <w:rPr>
          <w:rFonts w:eastAsia="Arial"/>
          <w:sz w:val="24"/>
          <w:szCs w:val="24"/>
        </w:rPr>
        <w:t>godinom završ</w:t>
      </w:r>
      <w:r w:rsidR="004F15EF" w:rsidRPr="0096475F">
        <w:rPr>
          <w:rFonts w:eastAsia="Arial"/>
          <w:sz w:val="24"/>
          <w:szCs w:val="24"/>
        </w:rPr>
        <w:t>ilo</w:t>
      </w:r>
      <w:r w:rsidR="00267B7B" w:rsidRPr="0096475F">
        <w:rPr>
          <w:rFonts w:eastAsia="Arial"/>
          <w:sz w:val="24"/>
          <w:szCs w:val="24"/>
        </w:rPr>
        <w:t xml:space="preserve"> programsko razdoblje za Erasmus+ 2014</w:t>
      </w:r>
      <w:r w:rsidR="00A155DE" w:rsidRPr="0096475F">
        <w:rPr>
          <w:rFonts w:eastAsia="Arial"/>
          <w:sz w:val="24"/>
          <w:szCs w:val="24"/>
        </w:rPr>
        <w:t>.</w:t>
      </w:r>
      <w:r w:rsidR="00267B7B" w:rsidRPr="0096475F">
        <w:rPr>
          <w:rFonts w:eastAsia="Arial"/>
          <w:sz w:val="24"/>
          <w:szCs w:val="24"/>
        </w:rPr>
        <w:t>-2020</w:t>
      </w:r>
      <w:r w:rsidR="00A155DE" w:rsidRPr="0096475F">
        <w:rPr>
          <w:rFonts w:eastAsia="Arial"/>
          <w:sz w:val="24"/>
          <w:szCs w:val="24"/>
        </w:rPr>
        <w:t>.</w:t>
      </w:r>
      <w:r w:rsidR="00267B7B" w:rsidRPr="0096475F">
        <w:rPr>
          <w:rFonts w:eastAsia="Arial"/>
          <w:sz w:val="24"/>
          <w:szCs w:val="24"/>
        </w:rPr>
        <w:t xml:space="preserve">, </w:t>
      </w:r>
      <w:r w:rsidR="001B3142" w:rsidRPr="0096475F">
        <w:rPr>
          <w:rFonts w:eastAsia="Arial"/>
          <w:sz w:val="24"/>
          <w:szCs w:val="24"/>
        </w:rPr>
        <w:t xml:space="preserve">smanjuje se iznos isplaćenih sredstava budući da nema novih ugovaranja projekata. Također </w:t>
      </w:r>
      <w:r w:rsidR="00B36B08" w:rsidRPr="0096475F">
        <w:rPr>
          <w:rFonts w:eastAsia="Arial"/>
          <w:sz w:val="24"/>
          <w:szCs w:val="24"/>
        </w:rPr>
        <w:t xml:space="preserve">s krajem </w:t>
      </w:r>
      <w:r w:rsidR="004962E7" w:rsidRPr="0096475F">
        <w:rPr>
          <w:rFonts w:eastAsia="Arial"/>
          <w:sz w:val="24"/>
          <w:szCs w:val="24"/>
        </w:rPr>
        <w:t>202</w:t>
      </w:r>
      <w:r w:rsidR="006C45EB" w:rsidRPr="0096475F">
        <w:rPr>
          <w:rFonts w:eastAsia="Arial"/>
          <w:sz w:val="24"/>
          <w:szCs w:val="24"/>
        </w:rPr>
        <w:t>1</w:t>
      </w:r>
      <w:r w:rsidR="00B36B08" w:rsidRPr="0096475F">
        <w:rPr>
          <w:rFonts w:eastAsia="Arial"/>
          <w:sz w:val="24"/>
          <w:szCs w:val="24"/>
        </w:rPr>
        <w:t>. godine</w:t>
      </w:r>
      <w:r w:rsidR="001B3142" w:rsidRPr="0096475F">
        <w:rPr>
          <w:rFonts w:eastAsia="Arial"/>
          <w:sz w:val="24"/>
          <w:szCs w:val="24"/>
        </w:rPr>
        <w:t xml:space="preserve"> završ</w:t>
      </w:r>
      <w:r w:rsidR="000E6CB8" w:rsidRPr="0096475F">
        <w:rPr>
          <w:rFonts w:eastAsia="Arial"/>
          <w:sz w:val="24"/>
          <w:szCs w:val="24"/>
        </w:rPr>
        <w:t>ile su</w:t>
      </w:r>
      <w:r w:rsidR="001B3142" w:rsidRPr="0096475F">
        <w:rPr>
          <w:rFonts w:eastAsia="Arial"/>
          <w:sz w:val="24"/>
          <w:szCs w:val="24"/>
        </w:rPr>
        <w:t xml:space="preserve"> i Aktivnosti transnacionalne suradnje</w:t>
      </w:r>
      <w:r w:rsidR="000E6CB8" w:rsidRPr="0096475F">
        <w:rPr>
          <w:rFonts w:eastAsia="Arial"/>
          <w:sz w:val="24"/>
          <w:szCs w:val="24"/>
        </w:rPr>
        <w:t>.</w:t>
      </w:r>
      <w:r w:rsidR="00A155DE" w:rsidRPr="0096475F">
        <w:rPr>
          <w:rFonts w:eastAsia="Arial"/>
          <w:sz w:val="24"/>
          <w:szCs w:val="24"/>
        </w:rPr>
        <w:t xml:space="preserve"> O</w:t>
      </w:r>
      <w:r w:rsidR="00A155DE" w:rsidRPr="0096475F">
        <w:rPr>
          <w:sz w:val="24"/>
          <w:szCs w:val="24"/>
        </w:rPr>
        <w:t>d 2025. godine nadalje nije predviđeno financiranje iz ove aktivnosti.</w:t>
      </w:r>
      <w:r w:rsidR="009D1A9D">
        <w:rPr>
          <w:sz w:val="24"/>
          <w:szCs w:val="24"/>
        </w:rPr>
        <w:t xml:space="preserve"> </w:t>
      </w:r>
      <w:r w:rsidR="009669D5">
        <w:rPr>
          <w:sz w:val="24"/>
          <w:szCs w:val="24"/>
        </w:rPr>
        <w:t>S obzirom na z</w:t>
      </w:r>
      <w:r w:rsidR="009D1A9D">
        <w:rPr>
          <w:sz w:val="24"/>
          <w:szCs w:val="24"/>
        </w:rPr>
        <w:t xml:space="preserve">avršetak programskog razdoblja </w:t>
      </w:r>
      <w:r w:rsidR="009669D5">
        <w:rPr>
          <w:sz w:val="24"/>
          <w:szCs w:val="24"/>
        </w:rPr>
        <w:t>svi</w:t>
      </w:r>
      <w:r w:rsidR="004B1AA5">
        <w:rPr>
          <w:sz w:val="24"/>
          <w:szCs w:val="24"/>
        </w:rPr>
        <w:t xml:space="preserve"> pokazatelje rezultata iznose nula</w:t>
      </w:r>
      <w:r w:rsidR="009669D5">
        <w:rPr>
          <w:sz w:val="24"/>
          <w:szCs w:val="24"/>
        </w:rPr>
        <w:t xml:space="preserve"> i nisu prikazani</w:t>
      </w:r>
      <w:r w:rsidR="004B1AA5">
        <w:rPr>
          <w:sz w:val="24"/>
          <w:szCs w:val="24"/>
        </w:rPr>
        <w:t>.</w:t>
      </w:r>
    </w:p>
    <w:p w14:paraId="1F20CECE" w14:textId="77777777" w:rsidR="00D705E1" w:rsidRPr="0096475F" w:rsidRDefault="00D705E1" w:rsidP="0814C3BC">
      <w:pPr>
        <w:rPr>
          <w:rFonts w:eastAsia="Arial"/>
          <w:b/>
          <w:bCs/>
          <w:sz w:val="24"/>
          <w:szCs w:val="24"/>
        </w:rPr>
      </w:pPr>
    </w:p>
    <w:p w14:paraId="269D58AB" w14:textId="1E1AB235" w:rsidR="001D1948" w:rsidRPr="0096475F" w:rsidRDefault="003978CE" w:rsidP="0814C3BC">
      <w:pPr>
        <w:rPr>
          <w:rFonts w:eastAsia="Arial"/>
          <w:b/>
          <w:bCs/>
          <w:sz w:val="24"/>
          <w:szCs w:val="24"/>
        </w:rPr>
      </w:pPr>
      <w:r w:rsidRPr="0096475F">
        <w:rPr>
          <w:rFonts w:eastAsia="Arial"/>
          <w:b/>
          <w:bCs/>
          <w:sz w:val="24"/>
          <w:szCs w:val="24"/>
        </w:rPr>
        <w:t>A</w:t>
      </w:r>
      <w:r w:rsidR="001D1948" w:rsidRPr="0096475F">
        <w:rPr>
          <w:rFonts w:eastAsia="Arial"/>
          <w:b/>
          <w:bCs/>
          <w:sz w:val="24"/>
          <w:szCs w:val="24"/>
        </w:rPr>
        <w:t>818055 PORTAL STUDY IN CROATIA</w:t>
      </w:r>
    </w:p>
    <w:tbl>
      <w:tblPr>
        <w:tblStyle w:val="TableGrid"/>
        <w:tblW w:w="9209" w:type="dxa"/>
        <w:tblLook w:val="04A0" w:firstRow="1" w:lastRow="0" w:firstColumn="1" w:lastColumn="0" w:noHBand="0" w:noVBand="1"/>
      </w:tblPr>
      <w:tblGrid>
        <w:gridCol w:w="1793"/>
        <w:gridCol w:w="1457"/>
        <w:gridCol w:w="1458"/>
        <w:gridCol w:w="1440"/>
        <w:gridCol w:w="1454"/>
        <w:gridCol w:w="1607"/>
      </w:tblGrid>
      <w:tr w:rsidR="004A1E84" w:rsidRPr="0096475F" w14:paraId="281589DF" w14:textId="77777777" w:rsidTr="0814C3BC">
        <w:trPr>
          <w:trHeight w:val="300"/>
        </w:trPr>
        <w:tc>
          <w:tcPr>
            <w:tcW w:w="1793" w:type="dxa"/>
          </w:tcPr>
          <w:p w14:paraId="3947EE80" w14:textId="77777777" w:rsidR="004A1E84" w:rsidRPr="0096475F" w:rsidRDefault="004A1E84" w:rsidP="0814C3BC">
            <w:pPr>
              <w:jc w:val="left"/>
              <w:rPr>
                <w:rFonts w:eastAsia="Arial"/>
                <w:sz w:val="24"/>
                <w:szCs w:val="24"/>
              </w:rPr>
            </w:pPr>
            <w:bookmarkStart w:id="8" w:name="_Hlk511163888"/>
          </w:p>
        </w:tc>
        <w:tc>
          <w:tcPr>
            <w:tcW w:w="1457" w:type="dxa"/>
          </w:tcPr>
          <w:p w14:paraId="17957C8B" w14:textId="2DFCF526" w:rsidR="004A1E84" w:rsidRPr="0096475F" w:rsidRDefault="00EA1E91" w:rsidP="0814C3BC">
            <w:pPr>
              <w:jc w:val="center"/>
              <w:rPr>
                <w:rFonts w:eastAsia="Arial"/>
                <w:sz w:val="24"/>
                <w:szCs w:val="24"/>
              </w:rPr>
            </w:pPr>
            <w:r w:rsidRPr="0096475F">
              <w:rPr>
                <w:rFonts w:eastAsia="Arial"/>
                <w:sz w:val="24"/>
                <w:szCs w:val="24"/>
              </w:rPr>
              <w:t>Izvršenje 2023. (€)</w:t>
            </w:r>
          </w:p>
        </w:tc>
        <w:tc>
          <w:tcPr>
            <w:tcW w:w="1458" w:type="dxa"/>
          </w:tcPr>
          <w:p w14:paraId="5CD7A461" w14:textId="30614BC8"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440" w:type="dxa"/>
          </w:tcPr>
          <w:p w14:paraId="57CA0CCE" w14:textId="7442E2B8" w:rsidR="004A1E84" w:rsidRPr="0096475F" w:rsidRDefault="00EA1E91" w:rsidP="0814C3BC">
            <w:pPr>
              <w:jc w:val="center"/>
              <w:rPr>
                <w:rFonts w:eastAsia="Arial"/>
                <w:sz w:val="24"/>
                <w:szCs w:val="24"/>
              </w:rPr>
            </w:pPr>
            <w:r w:rsidRPr="0096475F">
              <w:rPr>
                <w:rFonts w:eastAsia="Arial"/>
                <w:sz w:val="24"/>
                <w:szCs w:val="24"/>
              </w:rPr>
              <w:t>Izvršenje 2024. (€)</w:t>
            </w:r>
          </w:p>
        </w:tc>
        <w:tc>
          <w:tcPr>
            <w:tcW w:w="1454" w:type="dxa"/>
          </w:tcPr>
          <w:p w14:paraId="7D5A266E" w14:textId="7F9ACBE7"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607" w:type="dxa"/>
          </w:tcPr>
          <w:p w14:paraId="068143E0" w14:textId="2173D079"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247B35" w:rsidRPr="0096475F" w14:paraId="471C1EBE" w14:textId="77777777" w:rsidTr="0814C3BC">
        <w:trPr>
          <w:trHeight w:val="300"/>
        </w:trPr>
        <w:tc>
          <w:tcPr>
            <w:tcW w:w="1793" w:type="dxa"/>
          </w:tcPr>
          <w:p w14:paraId="5D56EAE7" w14:textId="77669CB9" w:rsidR="00F73A51" w:rsidRPr="0096475F" w:rsidRDefault="63AC95D1" w:rsidP="00DB4C82">
            <w:pPr>
              <w:jc w:val="center"/>
              <w:rPr>
                <w:rFonts w:eastAsia="Arial"/>
                <w:sz w:val="24"/>
                <w:szCs w:val="24"/>
              </w:rPr>
            </w:pPr>
            <w:r w:rsidRPr="0096475F">
              <w:rPr>
                <w:rFonts w:eastAsia="Arial"/>
                <w:sz w:val="24"/>
                <w:szCs w:val="24"/>
              </w:rPr>
              <w:t>A818055</w:t>
            </w:r>
          </w:p>
        </w:tc>
        <w:tc>
          <w:tcPr>
            <w:tcW w:w="1457" w:type="dxa"/>
          </w:tcPr>
          <w:p w14:paraId="6A7E9747" w14:textId="1CD5136A" w:rsidR="00F73A51" w:rsidRPr="0096475F" w:rsidRDefault="00A06762" w:rsidP="00F75A59">
            <w:pPr>
              <w:jc w:val="right"/>
              <w:rPr>
                <w:rFonts w:eastAsia="Arial"/>
                <w:color w:val="70AD47" w:themeColor="accent6"/>
                <w:sz w:val="24"/>
                <w:szCs w:val="24"/>
              </w:rPr>
            </w:pPr>
            <w:r w:rsidRPr="0096475F">
              <w:rPr>
                <w:rFonts w:eastAsia="Arial"/>
                <w:sz w:val="24"/>
                <w:szCs w:val="24"/>
              </w:rPr>
              <w:t>37.</w:t>
            </w:r>
            <w:r w:rsidR="000D3F3A" w:rsidRPr="0096475F">
              <w:rPr>
                <w:rFonts w:eastAsia="Arial"/>
                <w:sz w:val="24"/>
                <w:szCs w:val="24"/>
              </w:rPr>
              <w:t>999</w:t>
            </w:r>
          </w:p>
        </w:tc>
        <w:tc>
          <w:tcPr>
            <w:tcW w:w="1458" w:type="dxa"/>
          </w:tcPr>
          <w:p w14:paraId="157E6632" w14:textId="154D1C28" w:rsidR="00F73A51" w:rsidRPr="0096475F" w:rsidRDefault="00301038" w:rsidP="00F75A59">
            <w:pPr>
              <w:jc w:val="right"/>
              <w:rPr>
                <w:rFonts w:eastAsia="Arial"/>
                <w:color w:val="70AD47" w:themeColor="accent6"/>
                <w:sz w:val="24"/>
                <w:szCs w:val="24"/>
              </w:rPr>
            </w:pPr>
            <w:r w:rsidRPr="0096475F">
              <w:rPr>
                <w:rFonts w:eastAsia="Arial"/>
                <w:sz w:val="24"/>
                <w:szCs w:val="24"/>
              </w:rPr>
              <w:t>58.</w:t>
            </w:r>
            <w:r w:rsidR="009A0A94" w:rsidRPr="0096475F">
              <w:rPr>
                <w:rFonts w:eastAsia="Arial"/>
                <w:sz w:val="24"/>
                <w:szCs w:val="24"/>
              </w:rPr>
              <w:t>015</w:t>
            </w:r>
          </w:p>
        </w:tc>
        <w:tc>
          <w:tcPr>
            <w:tcW w:w="1440" w:type="dxa"/>
          </w:tcPr>
          <w:p w14:paraId="2D23591E" w14:textId="20286877" w:rsidR="00F73A51" w:rsidRPr="0096475F" w:rsidRDefault="00917EC7" w:rsidP="00F75A59">
            <w:pPr>
              <w:jc w:val="right"/>
              <w:rPr>
                <w:rFonts w:eastAsia="Arial"/>
                <w:sz w:val="24"/>
                <w:szCs w:val="24"/>
              </w:rPr>
            </w:pPr>
            <w:r w:rsidRPr="0096475F">
              <w:rPr>
                <w:rFonts w:eastAsia="Arial"/>
                <w:sz w:val="24"/>
                <w:szCs w:val="24"/>
              </w:rPr>
              <w:t>57.720</w:t>
            </w:r>
          </w:p>
        </w:tc>
        <w:tc>
          <w:tcPr>
            <w:tcW w:w="1454" w:type="dxa"/>
          </w:tcPr>
          <w:p w14:paraId="401E9C48" w14:textId="2FEE55E6" w:rsidR="00F73A51" w:rsidRPr="0096475F" w:rsidRDefault="00EA61B6" w:rsidP="00F75A59">
            <w:pPr>
              <w:jc w:val="right"/>
              <w:rPr>
                <w:rFonts w:eastAsia="Arial"/>
                <w:sz w:val="24"/>
                <w:szCs w:val="24"/>
              </w:rPr>
            </w:pPr>
            <w:r w:rsidRPr="0096475F">
              <w:rPr>
                <w:rFonts w:eastAsia="Arial"/>
                <w:sz w:val="24"/>
                <w:szCs w:val="24"/>
              </w:rPr>
              <w:t>99,49</w:t>
            </w:r>
          </w:p>
        </w:tc>
        <w:tc>
          <w:tcPr>
            <w:tcW w:w="1607" w:type="dxa"/>
          </w:tcPr>
          <w:p w14:paraId="715E3B76" w14:textId="09BC232A" w:rsidR="00F73A51" w:rsidRPr="0096475F" w:rsidRDefault="00BB60D6" w:rsidP="00F75A59">
            <w:pPr>
              <w:jc w:val="right"/>
              <w:rPr>
                <w:rFonts w:eastAsia="Arial"/>
                <w:color w:val="70AD47" w:themeColor="accent6"/>
                <w:sz w:val="24"/>
                <w:szCs w:val="24"/>
              </w:rPr>
            </w:pPr>
            <w:r w:rsidRPr="0096475F">
              <w:rPr>
                <w:rFonts w:eastAsia="Arial"/>
                <w:sz w:val="24"/>
                <w:szCs w:val="24"/>
              </w:rPr>
              <w:t>151,90</w:t>
            </w:r>
          </w:p>
        </w:tc>
      </w:tr>
    </w:tbl>
    <w:bookmarkEnd w:id="8"/>
    <w:p w14:paraId="24DB8317" w14:textId="5C871895" w:rsidR="001D1948" w:rsidRPr="0096475F" w:rsidRDefault="001D1948" w:rsidP="0814C3BC">
      <w:pPr>
        <w:rPr>
          <w:rFonts w:eastAsia="Arial"/>
          <w:b/>
          <w:bCs/>
          <w:sz w:val="24"/>
          <w:szCs w:val="24"/>
        </w:rPr>
      </w:pPr>
      <w:r w:rsidRPr="0096475F">
        <w:rPr>
          <w:rFonts w:eastAsia="Arial"/>
          <w:b/>
          <w:bCs/>
          <w:sz w:val="24"/>
          <w:szCs w:val="24"/>
        </w:rPr>
        <w:t xml:space="preserve">Zakonske i druge pravne osnove </w:t>
      </w:r>
    </w:p>
    <w:p w14:paraId="45CD2D7B" w14:textId="5A4ADE8D" w:rsidR="007D4A00" w:rsidRPr="0096475F" w:rsidRDefault="001D1948" w:rsidP="0814C3BC">
      <w:pPr>
        <w:rPr>
          <w:rFonts w:eastAsia="Arial"/>
          <w:sz w:val="24"/>
          <w:szCs w:val="24"/>
        </w:rPr>
      </w:pPr>
      <w:r w:rsidRPr="0096475F">
        <w:rPr>
          <w:rFonts w:eastAsia="Arial"/>
          <w:sz w:val="24"/>
          <w:szCs w:val="24"/>
        </w:rPr>
        <w:t>Zakon o Agenciji za mobilnost i programe EU</w:t>
      </w:r>
      <w:r w:rsidR="003D2EB8" w:rsidRPr="0096475F">
        <w:rPr>
          <w:rFonts w:eastAsia="Arial"/>
          <w:sz w:val="24"/>
          <w:szCs w:val="24"/>
        </w:rPr>
        <w:t>.</w:t>
      </w:r>
    </w:p>
    <w:p w14:paraId="643104D2" w14:textId="77777777" w:rsidR="007D4A00" w:rsidRPr="0096475F" w:rsidRDefault="007D4A00" w:rsidP="0814C3BC">
      <w:pPr>
        <w:rPr>
          <w:rFonts w:eastAsia="Arial"/>
          <w:b/>
          <w:bCs/>
          <w:sz w:val="24"/>
          <w:szCs w:val="24"/>
        </w:rPr>
      </w:pPr>
      <w:r w:rsidRPr="0096475F">
        <w:rPr>
          <w:rFonts w:eastAsia="Arial"/>
          <w:b/>
          <w:bCs/>
          <w:sz w:val="24"/>
          <w:szCs w:val="24"/>
        </w:rPr>
        <w:t>Opis aktivnosti</w:t>
      </w:r>
    </w:p>
    <w:p w14:paraId="5BFAC045" w14:textId="26BF8C6D" w:rsidR="00756BD9" w:rsidRPr="0096475F" w:rsidRDefault="0156E24E" w:rsidP="420C8DD5">
      <w:pPr>
        <w:rPr>
          <w:rFonts w:eastAsia="Arial"/>
          <w:sz w:val="24"/>
          <w:szCs w:val="24"/>
        </w:rPr>
      </w:pPr>
      <w:r w:rsidRPr="0096475F">
        <w:rPr>
          <w:rFonts w:eastAsia="Arial"/>
          <w:sz w:val="24"/>
          <w:szCs w:val="24"/>
        </w:rPr>
        <w:t xml:space="preserve">Inicijativa </w:t>
      </w:r>
      <w:proofErr w:type="spellStart"/>
      <w:r w:rsidRPr="0096475F">
        <w:rPr>
          <w:rFonts w:eastAsia="Arial"/>
          <w:sz w:val="24"/>
          <w:szCs w:val="24"/>
        </w:rPr>
        <w:t>Study</w:t>
      </w:r>
      <w:proofErr w:type="spellEnd"/>
      <w:r w:rsidRPr="0096475F">
        <w:rPr>
          <w:rFonts w:eastAsia="Arial"/>
          <w:sz w:val="24"/>
          <w:szCs w:val="24"/>
        </w:rPr>
        <w:t xml:space="preserve"> </w:t>
      </w:r>
      <w:proofErr w:type="spellStart"/>
      <w:r w:rsidRPr="0096475F">
        <w:rPr>
          <w:rFonts w:eastAsia="Arial"/>
          <w:sz w:val="24"/>
          <w:szCs w:val="24"/>
        </w:rPr>
        <w:t>in</w:t>
      </w:r>
      <w:proofErr w:type="spellEnd"/>
      <w:r w:rsidRPr="0096475F">
        <w:rPr>
          <w:rFonts w:eastAsia="Arial"/>
          <w:sz w:val="24"/>
          <w:szCs w:val="24"/>
        </w:rPr>
        <w:t xml:space="preserve"> Croatia sustavno promovira hrvatska visoka učilišta u inozemstvu s ciljem privlačenja stranih studenata na upis cjelokupnih studijskih programa na svim razinama visokoškolskog obrazovanja. Portal </w:t>
      </w:r>
      <w:proofErr w:type="spellStart"/>
      <w:r w:rsidRPr="0096475F">
        <w:rPr>
          <w:rFonts w:eastAsia="Arial"/>
          <w:sz w:val="24"/>
          <w:szCs w:val="24"/>
        </w:rPr>
        <w:t>Study</w:t>
      </w:r>
      <w:proofErr w:type="spellEnd"/>
      <w:r w:rsidRPr="0096475F">
        <w:rPr>
          <w:rFonts w:eastAsia="Arial"/>
          <w:sz w:val="24"/>
          <w:szCs w:val="24"/>
        </w:rPr>
        <w:t xml:space="preserve"> </w:t>
      </w:r>
      <w:proofErr w:type="spellStart"/>
      <w:r w:rsidRPr="0096475F">
        <w:rPr>
          <w:rFonts w:eastAsia="Arial"/>
          <w:sz w:val="24"/>
          <w:szCs w:val="24"/>
        </w:rPr>
        <w:t>in</w:t>
      </w:r>
      <w:proofErr w:type="spellEnd"/>
      <w:r w:rsidRPr="0096475F">
        <w:rPr>
          <w:rFonts w:eastAsia="Arial"/>
          <w:sz w:val="24"/>
          <w:szCs w:val="24"/>
        </w:rPr>
        <w:t xml:space="preserve"> Croatia polazišna je točka i sveobuhvatan izvor informacija za strane studente zainteresirane za studiranje u Hrvatskoj. </w:t>
      </w:r>
    </w:p>
    <w:p w14:paraId="04507C3C" w14:textId="2D171D0C" w:rsidR="008A5082" w:rsidRPr="0096475F" w:rsidRDefault="2597DA79" w:rsidP="0814C3BC">
      <w:pPr>
        <w:rPr>
          <w:rFonts w:eastAsia="Arial"/>
          <w:sz w:val="24"/>
          <w:szCs w:val="24"/>
        </w:rPr>
      </w:pPr>
      <w:r w:rsidRPr="0096475F">
        <w:rPr>
          <w:rFonts w:eastAsia="Arial"/>
          <w:sz w:val="24"/>
          <w:szCs w:val="24"/>
        </w:rPr>
        <w:t xml:space="preserve">Većina sredstava za </w:t>
      </w:r>
      <w:r w:rsidR="47F50662" w:rsidRPr="0096475F">
        <w:rPr>
          <w:rFonts w:eastAsia="Arial"/>
          <w:sz w:val="24"/>
          <w:szCs w:val="24"/>
        </w:rPr>
        <w:t>202</w:t>
      </w:r>
      <w:r w:rsidR="00B35419" w:rsidRPr="0096475F">
        <w:rPr>
          <w:rFonts w:eastAsia="Arial"/>
          <w:sz w:val="24"/>
          <w:szCs w:val="24"/>
        </w:rPr>
        <w:t>4</w:t>
      </w:r>
      <w:r w:rsidR="2A569E00" w:rsidRPr="0096475F">
        <w:rPr>
          <w:rFonts w:eastAsia="Arial"/>
          <w:sz w:val="24"/>
          <w:szCs w:val="24"/>
        </w:rPr>
        <w:t>.</w:t>
      </w:r>
      <w:r w:rsidRPr="0096475F">
        <w:rPr>
          <w:rFonts w:eastAsia="Arial"/>
          <w:sz w:val="24"/>
          <w:szCs w:val="24"/>
        </w:rPr>
        <w:t xml:space="preserve"> planirana je za troškove sudjelovanja na </w:t>
      </w:r>
      <w:r w:rsidR="774527F5" w:rsidRPr="0096475F">
        <w:rPr>
          <w:rFonts w:eastAsia="Arial"/>
          <w:sz w:val="24"/>
          <w:szCs w:val="24"/>
        </w:rPr>
        <w:t xml:space="preserve">međunarodnim </w:t>
      </w:r>
      <w:r w:rsidRPr="0096475F">
        <w:rPr>
          <w:rFonts w:eastAsia="Arial"/>
          <w:sz w:val="24"/>
          <w:szCs w:val="24"/>
        </w:rPr>
        <w:t>sajmovima</w:t>
      </w:r>
      <w:r w:rsidR="30CE12E0" w:rsidRPr="0096475F">
        <w:rPr>
          <w:rFonts w:eastAsia="Arial"/>
          <w:sz w:val="24"/>
          <w:szCs w:val="24"/>
        </w:rPr>
        <w:t xml:space="preserve">. </w:t>
      </w:r>
      <w:r w:rsidR="5CE3A19A" w:rsidRPr="0096475F">
        <w:rPr>
          <w:rFonts w:eastAsia="Arial"/>
          <w:sz w:val="24"/>
          <w:szCs w:val="24"/>
        </w:rPr>
        <w:t>U</w:t>
      </w:r>
      <w:r w:rsidR="330837EA" w:rsidRPr="0096475F">
        <w:rPr>
          <w:rFonts w:eastAsia="Arial"/>
          <w:sz w:val="24"/>
          <w:szCs w:val="24"/>
        </w:rPr>
        <w:t xml:space="preserve"> skladu s raspoloživim financijskim sredstvima, </w:t>
      </w:r>
      <w:r w:rsidR="5CE3A19A" w:rsidRPr="0096475F">
        <w:rPr>
          <w:rFonts w:eastAsia="Arial"/>
          <w:sz w:val="24"/>
          <w:szCs w:val="24"/>
        </w:rPr>
        <w:t xml:space="preserve">ukupno smo sudjelovali na </w:t>
      </w:r>
      <w:r w:rsidR="00B35419" w:rsidRPr="0096475F">
        <w:rPr>
          <w:rFonts w:eastAsia="Arial"/>
          <w:sz w:val="24"/>
          <w:szCs w:val="24"/>
        </w:rPr>
        <w:t>3</w:t>
      </w:r>
      <w:r w:rsidR="5CE3A19A" w:rsidRPr="0096475F">
        <w:rPr>
          <w:rFonts w:eastAsia="Arial"/>
          <w:sz w:val="24"/>
          <w:szCs w:val="24"/>
        </w:rPr>
        <w:t xml:space="preserve"> međunarodna sajma</w:t>
      </w:r>
      <w:r w:rsidR="673040B3" w:rsidRPr="0096475F">
        <w:rPr>
          <w:rFonts w:eastAsia="Arial"/>
          <w:sz w:val="24"/>
          <w:szCs w:val="24"/>
        </w:rPr>
        <w:t>.</w:t>
      </w:r>
      <w:r w:rsidR="00C1248D" w:rsidRPr="0096475F">
        <w:rPr>
          <w:rFonts w:eastAsia="Arial"/>
          <w:sz w:val="24"/>
          <w:szCs w:val="24"/>
        </w:rPr>
        <w:t xml:space="preserve"> </w:t>
      </w:r>
      <w:r w:rsidRPr="0096475F">
        <w:rPr>
          <w:rFonts w:eastAsia="Arial"/>
          <w:sz w:val="24"/>
          <w:szCs w:val="24"/>
        </w:rPr>
        <w:t xml:space="preserve">Dio financijskih sredstava planiran je </w:t>
      </w:r>
      <w:r w:rsidR="2386C65F" w:rsidRPr="0096475F">
        <w:rPr>
          <w:rFonts w:eastAsia="Arial"/>
          <w:sz w:val="24"/>
          <w:szCs w:val="24"/>
        </w:rPr>
        <w:t xml:space="preserve">i izvršen </w:t>
      </w:r>
      <w:r w:rsidRPr="0096475F">
        <w:rPr>
          <w:rFonts w:eastAsia="Arial"/>
          <w:sz w:val="24"/>
          <w:szCs w:val="24"/>
        </w:rPr>
        <w:t xml:space="preserve">za </w:t>
      </w:r>
      <w:r w:rsidR="30CE12E0" w:rsidRPr="0096475F">
        <w:rPr>
          <w:rFonts w:eastAsia="Arial"/>
          <w:sz w:val="24"/>
          <w:szCs w:val="24"/>
        </w:rPr>
        <w:t xml:space="preserve">promotivne aktivnosti koje su </w:t>
      </w:r>
      <w:r w:rsidR="30CE12E0" w:rsidRPr="0096475F">
        <w:rPr>
          <w:rFonts w:eastAsia="Arial"/>
          <w:sz w:val="24"/>
          <w:szCs w:val="24"/>
        </w:rPr>
        <w:lastRenderedPageBreak/>
        <w:t>uključivale</w:t>
      </w:r>
      <w:r w:rsidR="5BBC328E" w:rsidRPr="0096475F">
        <w:rPr>
          <w:rFonts w:eastAsia="Arial"/>
          <w:sz w:val="24"/>
          <w:szCs w:val="24"/>
        </w:rPr>
        <w:t xml:space="preserve"> </w:t>
      </w:r>
      <w:r w:rsidR="59BEBD2C" w:rsidRPr="0096475F">
        <w:rPr>
          <w:rFonts w:eastAsia="Arial"/>
          <w:sz w:val="24"/>
          <w:szCs w:val="24"/>
        </w:rPr>
        <w:t>grafičku pripremu i tisak promotivnih materijala</w:t>
      </w:r>
      <w:r w:rsidR="2CCD7BCC" w:rsidRPr="0096475F">
        <w:rPr>
          <w:rFonts w:eastAsia="Arial"/>
          <w:sz w:val="24"/>
          <w:szCs w:val="24"/>
        </w:rPr>
        <w:t>,</w:t>
      </w:r>
      <w:r w:rsidR="00C1248D" w:rsidRPr="0096475F">
        <w:rPr>
          <w:rFonts w:eastAsia="Arial"/>
          <w:sz w:val="24"/>
          <w:szCs w:val="24"/>
        </w:rPr>
        <w:t xml:space="preserve"> </w:t>
      </w:r>
      <w:r w:rsidR="04082FF2" w:rsidRPr="0096475F">
        <w:rPr>
          <w:rFonts w:eastAsia="Arial"/>
          <w:sz w:val="24"/>
          <w:szCs w:val="24"/>
        </w:rPr>
        <w:t xml:space="preserve">dok je dio utrošen </w:t>
      </w:r>
      <w:r w:rsidR="722B26AC" w:rsidRPr="0096475F">
        <w:rPr>
          <w:rFonts w:eastAsia="Arial"/>
          <w:sz w:val="24"/>
          <w:szCs w:val="24"/>
        </w:rPr>
        <w:t xml:space="preserve">za </w:t>
      </w:r>
      <w:r w:rsidR="33565C5E" w:rsidRPr="0096475F">
        <w:rPr>
          <w:rFonts w:eastAsia="Arial"/>
          <w:sz w:val="24"/>
          <w:szCs w:val="24"/>
        </w:rPr>
        <w:t xml:space="preserve">angažman </w:t>
      </w:r>
      <w:r w:rsidR="2A1BA0D8" w:rsidRPr="0096475F">
        <w:rPr>
          <w:rFonts w:eastAsia="Arial"/>
          <w:sz w:val="24"/>
          <w:szCs w:val="24"/>
        </w:rPr>
        <w:t>vanjskih stručnjaka i</w:t>
      </w:r>
      <w:r w:rsidR="30CE12E0" w:rsidRPr="0096475F">
        <w:rPr>
          <w:rFonts w:eastAsia="Arial"/>
          <w:sz w:val="24"/>
          <w:szCs w:val="24"/>
        </w:rPr>
        <w:t xml:space="preserve"> </w:t>
      </w:r>
      <w:r w:rsidR="1CBB2524" w:rsidRPr="0096475F">
        <w:rPr>
          <w:rFonts w:eastAsia="Arial"/>
          <w:sz w:val="24"/>
          <w:szCs w:val="24"/>
        </w:rPr>
        <w:t xml:space="preserve">organizaciju </w:t>
      </w:r>
      <w:r w:rsidR="35D45563" w:rsidRPr="0096475F">
        <w:rPr>
          <w:rFonts w:eastAsia="Arial"/>
          <w:sz w:val="24"/>
          <w:szCs w:val="24"/>
        </w:rPr>
        <w:t>specijalizirane edukacije</w:t>
      </w:r>
      <w:r w:rsidR="30CE12E0" w:rsidRPr="0096475F">
        <w:rPr>
          <w:rFonts w:eastAsia="Arial"/>
          <w:sz w:val="24"/>
          <w:szCs w:val="24"/>
        </w:rPr>
        <w:t xml:space="preserve"> za visoka učilišta</w:t>
      </w:r>
      <w:r w:rsidR="722B26AC" w:rsidRPr="0096475F">
        <w:rPr>
          <w:rFonts w:eastAsia="Arial"/>
          <w:sz w:val="24"/>
          <w:szCs w:val="24"/>
        </w:rPr>
        <w:t>.</w:t>
      </w:r>
      <w:r w:rsidR="2C676204" w:rsidRPr="0096475F">
        <w:rPr>
          <w:rFonts w:eastAsia="Arial"/>
          <w:sz w:val="24"/>
          <w:szCs w:val="24"/>
        </w:rPr>
        <w:t xml:space="preserve"> Planirani su i izvršeni troškovi službenih putovanja (</w:t>
      </w:r>
      <w:r w:rsidR="0E8446DF" w:rsidRPr="0096475F">
        <w:rPr>
          <w:rFonts w:eastAsia="Arial"/>
          <w:sz w:val="24"/>
          <w:szCs w:val="24"/>
        </w:rPr>
        <w:t>godišnji sastanak</w:t>
      </w:r>
      <w:r w:rsidR="2C676204" w:rsidRPr="0096475F">
        <w:rPr>
          <w:rFonts w:eastAsia="Arial"/>
          <w:sz w:val="24"/>
          <w:szCs w:val="24"/>
        </w:rPr>
        <w:t xml:space="preserve"> djelatnika nacionalnih agencija i sudjelovanj</w:t>
      </w:r>
      <w:r w:rsidR="00B35419" w:rsidRPr="0096475F">
        <w:rPr>
          <w:rFonts w:eastAsia="Arial"/>
          <w:sz w:val="24"/>
          <w:szCs w:val="24"/>
        </w:rPr>
        <w:t>a</w:t>
      </w:r>
      <w:r w:rsidR="2C676204" w:rsidRPr="0096475F">
        <w:rPr>
          <w:rFonts w:eastAsia="Arial"/>
          <w:sz w:val="24"/>
          <w:szCs w:val="24"/>
        </w:rPr>
        <w:t xml:space="preserve"> na sajm</w:t>
      </w:r>
      <w:r w:rsidR="3D15D143" w:rsidRPr="0096475F">
        <w:rPr>
          <w:rFonts w:eastAsia="Arial"/>
          <w:sz w:val="24"/>
          <w:szCs w:val="24"/>
        </w:rPr>
        <w:t>ovima</w:t>
      </w:r>
      <w:r w:rsidR="2C676204" w:rsidRPr="0096475F">
        <w:rPr>
          <w:rFonts w:eastAsia="Arial"/>
          <w:sz w:val="24"/>
          <w:szCs w:val="24"/>
        </w:rPr>
        <w:t>).</w:t>
      </w:r>
      <w:r w:rsidR="009E53BF" w:rsidRPr="0096475F">
        <w:rPr>
          <w:rFonts w:eastAsia="Arial"/>
          <w:sz w:val="24"/>
          <w:szCs w:val="24"/>
        </w:rPr>
        <w:t xml:space="preserve"> </w:t>
      </w:r>
      <w:r w:rsidR="00B35419" w:rsidRPr="0096475F">
        <w:rPr>
          <w:rFonts w:eastAsia="Arial"/>
          <w:sz w:val="24"/>
          <w:szCs w:val="24"/>
        </w:rPr>
        <w:t xml:space="preserve">Zbog </w:t>
      </w:r>
      <w:r w:rsidR="00861B44" w:rsidRPr="0096475F">
        <w:rPr>
          <w:rFonts w:eastAsia="Arial"/>
          <w:sz w:val="24"/>
          <w:szCs w:val="24"/>
        </w:rPr>
        <w:t>ograničenih financijskih sredstava i nemogućnosti pokrivanja svih troškova organizacije štanda</w:t>
      </w:r>
      <w:r w:rsidR="00304D67" w:rsidRPr="0096475F">
        <w:rPr>
          <w:rFonts w:eastAsia="Arial"/>
          <w:sz w:val="24"/>
          <w:szCs w:val="24"/>
        </w:rPr>
        <w:t xml:space="preserve"> na sajmovima</w:t>
      </w:r>
      <w:r w:rsidR="00861B44" w:rsidRPr="0096475F">
        <w:rPr>
          <w:rFonts w:eastAsia="Arial"/>
          <w:sz w:val="24"/>
          <w:szCs w:val="24"/>
        </w:rPr>
        <w:t>, Agencija je tijekom 2024. uv</w:t>
      </w:r>
      <w:r w:rsidR="008A5082" w:rsidRPr="0096475F">
        <w:rPr>
          <w:rFonts w:eastAsia="Arial"/>
          <w:sz w:val="24"/>
          <w:szCs w:val="24"/>
        </w:rPr>
        <w:t xml:space="preserve">ela participaciju visokih učilišta u troškovima organizacije </w:t>
      </w:r>
      <w:r w:rsidR="005C770D" w:rsidRPr="0096475F">
        <w:rPr>
          <w:rFonts w:eastAsia="Arial"/>
          <w:sz w:val="24"/>
          <w:szCs w:val="24"/>
        </w:rPr>
        <w:t>sudjelovanja na sajmovima.</w:t>
      </w:r>
      <w:r w:rsidR="00F018B8" w:rsidRPr="0096475F">
        <w:rPr>
          <w:rFonts w:eastAsia="Arial"/>
          <w:sz w:val="24"/>
          <w:szCs w:val="24"/>
        </w:rPr>
        <w:t xml:space="preserve"> Sukladno odabranim modelima,</w:t>
      </w:r>
      <w:r w:rsidR="00541C6D" w:rsidRPr="0096475F">
        <w:rPr>
          <w:rFonts w:eastAsia="Arial"/>
          <w:sz w:val="24"/>
          <w:szCs w:val="24"/>
        </w:rPr>
        <w:t xml:space="preserve"> </w:t>
      </w:r>
      <w:r w:rsidR="00F018B8" w:rsidRPr="0096475F">
        <w:rPr>
          <w:rFonts w:eastAsia="Arial"/>
          <w:sz w:val="24"/>
          <w:szCs w:val="24"/>
        </w:rPr>
        <w:t>visoka učilišta su</w:t>
      </w:r>
      <w:r w:rsidR="008F7DB0" w:rsidRPr="0096475F">
        <w:rPr>
          <w:rFonts w:eastAsia="Arial"/>
          <w:sz w:val="24"/>
          <w:szCs w:val="24"/>
        </w:rPr>
        <w:t>financirala su troškove sudjelovanja na</w:t>
      </w:r>
      <w:r w:rsidR="00DF208D" w:rsidRPr="0096475F">
        <w:rPr>
          <w:rFonts w:eastAsia="Arial"/>
          <w:sz w:val="24"/>
          <w:szCs w:val="24"/>
        </w:rPr>
        <w:t xml:space="preserve"> 2 sajma. </w:t>
      </w:r>
      <w:r w:rsidR="00776978" w:rsidRPr="0096475F">
        <w:rPr>
          <w:rFonts w:eastAsia="Arial"/>
          <w:sz w:val="24"/>
          <w:szCs w:val="24"/>
        </w:rPr>
        <w:t>Svi iznosi sufinanciranja iskazani su u izvršenju financijskog plana.</w:t>
      </w:r>
    </w:p>
    <w:p w14:paraId="714BA023" w14:textId="783EEBAE" w:rsidR="00C30D69" w:rsidRPr="0096475F" w:rsidRDefault="00380C7F" w:rsidP="0814C3BC">
      <w:pPr>
        <w:rPr>
          <w:rFonts w:eastAsia="Arial"/>
          <w:b/>
          <w:bCs/>
          <w:sz w:val="24"/>
          <w:szCs w:val="24"/>
        </w:rPr>
      </w:pPr>
      <w:r w:rsidRPr="0096475F">
        <w:rPr>
          <w:rFonts w:eastAsia="Arial"/>
          <w:b/>
          <w:bCs/>
          <w:sz w:val="24"/>
          <w:szCs w:val="24"/>
        </w:rPr>
        <w:t>Pokazatelji rezultata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4"/>
        <w:gridCol w:w="1678"/>
        <w:gridCol w:w="1134"/>
        <w:gridCol w:w="1276"/>
        <w:gridCol w:w="1134"/>
        <w:gridCol w:w="1276"/>
        <w:gridCol w:w="1275"/>
      </w:tblGrid>
      <w:tr w:rsidR="008E49D5" w:rsidRPr="0096475F" w14:paraId="511C1FEF" w14:textId="77777777" w:rsidTr="00E94BE5">
        <w:trPr>
          <w:trHeight w:val="300"/>
        </w:trPr>
        <w:tc>
          <w:tcPr>
            <w:tcW w:w="1294" w:type="dxa"/>
            <w:tcMar>
              <w:top w:w="0" w:type="dxa"/>
              <w:left w:w="108" w:type="dxa"/>
              <w:bottom w:w="0" w:type="dxa"/>
              <w:right w:w="108" w:type="dxa"/>
            </w:tcMar>
            <w:vAlign w:val="center"/>
            <w:hideMark/>
          </w:tcPr>
          <w:p w14:paraId="04097EEF" w14:textId="77777777" w:rsidR="00F64E89" w:rsidRPr="0096475F" w:rsidRDefault="00F64E89" w:rsidP="0814C3BC">
            <w:pPr>
              <w:spacing w:line="276" w:lineRule="auto"/>
              <w:jc w:val="center"/>
              <w:rPr>
                <w:rFonts w:eastAsia="Arial"/>
                <w:b/>
                <w:bCs/>
                <w:szCs w:val="22"/>
              </w:rPr>
            </w:pPr>
            <w:r w:rsidRPr="0096475F">
              <w:rPr>
                <w:rFonts w:eastAsia="Arial"/>
                <w:b/>
                <w:bCs/>
                <w:szCs w:val="22"/>
              </w:rPr>
              <w:t>Pokazatelj rezultata</w:t>
            </w:r>
          </w:p>
        </w:tc>
        <w:tc>
          <w:tcPr>
            <w:tcW w:w="1678" w:type="dxa"/>
            <w:tcMar>
              <w:top w:w="0" w:type="dxa"/>
              <w:left w:w="108" w:type="dxa"/>
              <w:bottom w:w="0" w:type="dxa"/>
              <w:right w:w="108" w:type="dxa"/>
            </w:tcMar>
            <w:vAlign w:val="center"/>
            <w:hideMark/>
          </w:tcPr>
          <w:p w14:paraId="7B57432E" w14:textId="77777777" w:rsidR="00F64E89" w:rsidRPr="0096475F" w:rsidRDefault="00F64E89" w:rsidP="0814C3BC">
            <w:pPr>
              <w:spacing w:line="276" w:lineRule="auto"/>
              <w:jc w:val="center"/>
              <w:rPr>
                <w:rFonts w:eastAsia="Arial"/>
                <w:b/>
                <w:bCs/>
                <w:szCs w:val="22"/>
              </w:rPr>
            </w:pPr>
            <w:r w:rsidRPr="0096475F">
              <w:rPr>
                <w:rFonts w:eastAsia="Arial"/>
                <w:b/>
                <w:bCs/>
                <w:szCs w:val="22"/>
              </w:rPr>
              <w:t>Definicija</w:t>
            </w:r>
          </w:p>
        </w:tc>
        <w:tc>
          <w:tcPr>
            <w:tcW w:w="1134" w:type="dxa"/>
            <w:tcMar>
              <w:top w:w="0" w:type="dxa"/>
              <w:left w:w="108" w:type="dxa"/>
              <w:bottom w:w="0" w:type="dxa"/>
              <w:right w:w="108" w:type="dxa"/>
            </w:tcMar>
            <w:vAlign w:val="center"/>
            <w:hideMark/>
          </w:tcPr>
          <w:p w14:paraId="5DB929EE" w14:textId="77777777" w:rsidR="00F64E89" w:rsidRPr="0096475F" w:rsidRDefault="00F64E89" w:rsidP="0814C3BC">
            <w:pPr>
              <w:spacing w:line="276" w:lineRule="auto"/>
              <w:jc w:val="center"/>
              <w:rPr>
                <w:rFonts w:eastAsia="Arial"/>
                <w:b/>
                <w:bCs/>
                <w:szCs w:val="22"/>
              </w:rPr>
            </w:pPr>
            <w:r w:rsidRPr="0096475F">
              <w:rPr>
                <w:rFonts w:eastAsia="Arial"/>
                <w:b/>
                <w:bCs/>
                <w:szCs w:val="22"/>
              </w:rPr>
              <w:t>Jedinica</w:t>
            </w:r>
          </w:p>
        </w:tc>
        <w:tc>
          <w:tcPr>
            <w:tcW w:w="1276" w:type="dxa"/>
            <w:tcMar>
              <w:top w:w="0" w:type="dxa"/>
              <w:left w:w="108" w:type="dxa"/>
              <w:bottom w:w="0" w:type="dxa"/>
              <w:right w:w="108" w:type="dxa"/>
            </w:tcMar>
            <w:vAlign w:val="center"/>
            <w:hideMark/>
          </w:tcPr>
          <w:p w14:paraId="238A70CB" w14:textId="7382A97D" w:rsidR="00F64E89" w:rsidRPr="0096475F" w:rsidRDefault="00F64E89" w:rsidP="0814C3BC">
            <w:pPr>
              <w:spacing w:line="276" w:lineRule="auto"/>
              <w:jc w:val="center"/>
              <w:rPr>
                <w:rFonts w:eastAsia="Arial"/>
                <w:b/>
                <w:bCs/>
                <w:szCs w:val="22"/>
              </w:rPr>
            </w:pPr>
            <w:r w:rsidRPr="0096475F">
              <w:rPr>
                <w:rFonts w:eastAsia="Arial"/>
                <w:b/>
                <w:bCs/>
                <w:szCs w:val="22"/>
              </w:rPr>
              <w:t>Polazna</w:t>
            </w:r>
            <w:r w:rsidRPr="0096475F">
              <w:rPr>
                <w:szCs w:val="22"/>
              </w:rPr>
              <w:br/>
            </w:r>
            <w:r w:rsidRPr="0096475F">
              <w:rPr>
                <w:rFonts w:eastAsia="Arial"/>
                <w:b/>
                <w:bCs/>
                <w:szCs w:val="22"/>
              </w:rPr>
              <w:t xml:space="preserve">vrijednost </w:t>
            </w:r>
          </w:p>
        </w:tc>
        <w:tc>
          <w:tcPr>
            <w:tcW w:w="1134" w:type="dxa"/>
            <w:tcMar>
              <w:top w:w="0" w:type="dxa"/>
              <w:left w:w="108" w:type="dxa"/>
              <w:bottom w:w="0" w:type="dxa"/>
              <w:right w:w="108" w:type="dxa"/>
            </w:tcMar>
            <w:vAlign w:val="center"/>
            <w:hideMark/>
          </w:tcPr>
          <w:p w14:paraId="1115F3B7" w14:textId="77777777" w:rsidR="00F64E89" w:rsidRPr="0096475F" w:rsidRDefault="00F64E89" w:rsidP="0814C3BC">
            <w:pPr>
              <w:spacing w:line="276" w:lineRule="auto"/>
              <w:jc w:val="center"/>
              <w:rPr>
                <w:rFonts w:eastAsia="Arial"/>
                <w:b/>
                <w:bCs/>
                <w:szCs w:val="22"/>
              </w:rPr>
            </w:pPr>
            <w:r w:rsidRPr="0096475F">
              <w:rPr>
                <w:rFonts w:eastAsia="Arial"/>
                <w:b/>
                <w:bCs/>
                <w:szCs w:val="22"/>
              </w:rPr>
              <w:t>Izvor podataka</w:t>
            </w:r>
          </w:p>
        </w:tc>
        <w:tc>
          <w:tcPr>
            <w:tcW w:w="1276" w:type="dxa"/>
            <w:tcMar>
              <w:top w:w="0" w:type="dxa"/>
              <w:left w:w="108" w:type="dxa"/>
              <w:bottom w:w="0" w:type="dxa"/>
              <w:right w:w="108" w:type="dxa"/>
            </w:tcMar>
            <w:vAlign w:val="center"/>
            <w:hideMark/>
          </w:tcPr>
          <w:p w14:paraId="12337066" w14:textId="1DA6B63C" w:rsidR="00F64E89" w:rsidRPr="0096475F" w:rsidRDefault="00F64E89" w:rsidP="0814C3BC">
            <w:pPr>
              <w:spacing w:line="276" w:lineRule="auto"/>
              <w:jc w:val="center"/>
              <w:rPr>
                <w:rFonts w:eastAsia="Arial"/>
                <w:b/>
                <w:bCs/>
                <w:szCs w:val="22"/>
              </w:rPr>
            </w:pPr>
            <w:r w:rsidRPr="0096475F">
              <w:rPr>
                <w:rFonts w:eastAsia="Arial"/>
                <w:b/>
                <w:bCs/>
                <w:szCs w:val="22"/>
              </w:rPr>
              <w:t xml:space="preserve">Ciljana </w:t>
            </w:r>
            <w:r w:rsidRPr="0096475F">
              <w:rPr>
                <w:szCs w:val="22"/>
              </w:rPr>
              <w:br/>
            </w:r>
            <w:r w:rsidR="00E94BE5" w:rsidRPr="0096475F">
              <w:rPr>
                <w:rFonts w:eastAsia="Arial"/>
                <w:b/>
                <w:bCs/>
                <w:szCs w:val="22"/>
              </w:rPr>
              <w:t>vrijednost 2024.</w:t>
            </w:r>
          </w:p>
        </w:tc>
        <w:tc>
          <w:tcPr>
            <w:tcW w:w="1275" w:type="dxa"/>
            <w:tcMar>
              <w:top w:w="0" w:type="dxa"/>
              <w:left w:w="108" w:type="dxa"/>
              <w:bottom w:w="0" w:type="dxa"/>
              <w:right w:w="108" w:type="dxa"/>
            </w:tcMar>
            <w:vAlign w:val="center"/>
            <w:hideMark/>
          </w:tcPr>
          <w:p w14:paraId="5A6BC661" w14:textId="527E4B36" w:rsidR="00F64E89" w:rsidRPr="0096475F" w:rsidRDefault="00F64E89" w:rsidP="0814C3BC">
            <w:pPr>
              <w:spacing w:line="276" w:lineRule="auto"/>
              <w:jc w:val="center"/>
              <w:rPr>
                <w:rFonts w:eastAsia="Arial"/>
                <w:b/>
                <w:bCs/>
                <w:szCs w:val="22"/>
              </w:rPr>
            </w:pPr>
            <w:r w:rsidRPr="0096475F">
              <w:rPr>
                <w:rFonts w:eastAsia="Arial"/>
                <w:b/>
                <w:bCs/>
                <w:szCs w:val="22"/>
              </w:rPr>
              <w:t xml:space="preserve">Ostvarena </w:t>
            </w:r>
            <w:r w:rsidRPr="0096475F">
              <w:rPr>
                <w:szCs w:val="22"/>
              </w:rPr>
              <w:br/>
            </w:r>
            <w:r w:rsidR="00E94BE5" w:rsidRPr="0096475F">
              <w:rPr>
                <w:rFonts w:eastAsia="Arial"/>
                <w:b/>
                <w:bCs/>
                <w:szCs w:val="22"/>
              </w:rPr>
              <w:t>vrijednost 2024.</w:t>
            </w:r>
          </w:p>
        </w:tc>
      </w:tr>
      <w:tr w:rsidR="00E34C73" w:rsidRPr="0096475F" w14:paraId="51F5DCEE" w14:textId="77777777" w:rsidTr="00E94BE5">
        <w:trPr>
          <w:trHeight w:val="300"/>
        </w:trPr>
        <w:tc>
          <w:tcPr>
            <w:tcW w:w="1294" w:type="dxa"/>
            <w:tcMar>
              <w:top w:w="0" w:type="dxa"/>
              <w:left w:w="108" w:type="dxa"/>
              <w:bottom w:w="0" w:type="dxa"/>
              <w:right w:w="108" w:type="dxa"/>
            </w:tcMar>
            <w:hideMark/>
          </w:tcPr>
          <w:p w14:paraId="0E4AE93D" w14:textId="3634474B"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sajmova na kojima je sudjelovala hrvatska delegacija visokih učilišta</w:t>
            </w:r>
          </w:p>
          <w:p w14:paraId="19F1631F" w14:textId="2EEE2E7F" w:rsidR="0814C3BC" w:rsidRPr="0096475F" w:rsidRDefault="0814C3BC" w:rsidP="0814C3BC">
            <w:pPr>
              <w:jc w:val="left"/>
              <w:rPr>
                <w:rFonts w:eastAsia="Arial"/>
                <w:color w:val="000000" w:themeColor="text1"/>
                <w:szCs w:val="22"/>
              </w:rPr>
            </w:pPr>
          </w:p>
        </w:tc>
        <w:tc>
          <w:tcPr>
            <w:tcW w:w="1678" w:type="dxa"/>
            <w:noWrap/>
            <w:tcMar>
              <w:top w:w="0" w:type="dxa"/>
              <w:left w:w="108" w:type="dxa"/>
              <w:bottom w:w="0" w:type="dxa"/>
              <w:right w:w="108" w:type="dxa"/>
            </w:tcMar>
            <w:hideMark/>
          </w:tcPr>
          <w:p w14:paraId="2D878DA0" w14:textId="297B5638"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AMPEU, u suradnji s </w:t>
            </w:r>
            <w:r w:rsidRPr="0096475F">
              <w:rPr>
                <w:rFonts w:ascii="Times New Roman" w:eastAsia="Arial" w:hAnsi="Times New Roman" w:cs="Times New Roman"/>
                <w:color w:val="000000" w:themeColor="text1"/>
                <w:sz w:val="22"/>
                <w:lang w:val="sl-SI"/>
              </w:rPr>
              <w:t>MZO</w:t>
            </w:r>
            <w:r w:rsidR="00703377">
              <w:rPr>
                <w:rFonts w:ascii="Times New Roman" w:eastAsia="Arial" w:hAnsi="Times New Roman" w:cs="Times New Roman"/>
                <w:color w:val="000000" w:themeColor="text1"/>
                <w:sz w:val="22"/>
                <w:lang w:val="sl-SI"/>
              </w:rPr>
              <w:t>M</w:t>
            </w:r>
            <w:r w:rsidRPr="0096475F">
              <w:rPr>
                <w:rFonts w:ascii="Times New Roman" w:eastAsia="Arial" w:hAnsi="Times New Roman" w:cs="Times New Roman"/>
                <w:bCs w:val="0"/>
                <w:color w:val="000000" w:themeColor="text1"/>
                <w:sz w:val="22"/>
                <w:lang w:val="sl-SI"/>
              </w:rPr>
              <w:t>, planira sudjelovanje hrvatskih visokih učilišta na</w:t>
            </w:r>
            <w:r w:rsidR="00C1248D" w:rsidRPr="0096475F">
              <w:rPr>
                <w:rFonts w:ascii="Times New Roman" w:eastAsia="Arial" w:hAnsi="Times New Roman" w:cs="Times New Roman"/>
                <w:bCs w:val="0"/>
                <w:color w:val="000000" w:themeColor="text1"/>
                <w:sz w:val="22"/>
                <w:lang w:val="sl-SI"/>
              </w:rPr>
              <w:t xml:space="preserve"> </w:t>
            </w:r>
            <w:r w:rsidRPr="0096475F">
              <w:rPr>
                <w:rFonts w:ascii="Times New Roman" w:eastAsia="Arial" w:hAnsi="Times New Roman" w:cs="Times New Roman"/>
                <w:bCs w:val="0"/>
                <w:color w:val="000000" w:themeColor="text1"/>
                <w:sz w:val="22"/>
                <w:lang w:val="sl-SI"/>
              </w:rPr>
              <w:t>međunarodnim sajmovima visokog obrazovanja godišnje s ciljem učinkovite promocije hrvatskog visokog obrazovanja u inozemstvu. Pokazatelj je broj ostvarenih posjeta sajmovima u odnosu na godišnji plan.</w:t>
            </w:r>
          </w:p>
        </w:tc>
        <w:tc>
          <w:tcPr>
            <w:tcW w:w="1134" w:type="dxa"/>
            <w:noWrap/>
            <w:tcMar>
              <w:top w:w="0" w:type="dxa"/>
              <w:left w:w="108" w:type="dxa"/>
              <w:bottom w:w="0" w:type="dxa"/>
              <w:right w:w="108" w:type="dxa"/>
            </w:tcMar>
            <w:vAlign w:val="center"/>
            <w:hideMark/>
          </w:tcPr>
          <w:p w14:paraId="52342BA8" w14:textId="20C0FAD1" w:rsidR="0814C3BC" w:rsidRPr="0096475F" w:rsidRDefault="0814C3BC" w:rsidP="0814C3BC">
            <w:pPr>
              <w:jc w:val="center"/>
              <w:rPr>
                <w:rFonts w:eastAsia="Arial"/>
                <w:color w:val="000000" w:themeColor="text1"/>
                <w:szCs w:val="22"/>
              </w:rPr>
            </w:pPr>
            <w:r w:rsidRPr="0096475F">
              <w:rPr>
                <w:rFonts w:eastAsia="Arial"/>
                <w:color w:val="000000" w:themeColor="text1"/>
                <w:szCs w:val="22"/>
              </w:rPr>
              <w:t>Broj</w:t>
            </w:r>
          </w:p>
        </w:tc>
        <w:tc>
          <w:tcPr>
            <w:tcW w:w="1276" w:type="dxa"/>
            <w:noWrap/>
            <w:tcMar>
              <w:top w:w="0" w:type="dxa"/>
              <w:left w:w="108" w:type="dxa"/>
              <w:bottom w:w="0" w:type="dxa"/>
              <w:right w:w="108" w:type="dxa"/>
            </w:tcMar>
            <w:vAlign w:val="center"/>
            <w:hideMark/>
          </w:tcPr>
          <w:p w14:paraId="1EBD7CF7" w14:textId="4D2B8891" w:rsidR="0814C3BC" w:rsidRPr="0096475F" w:rsidRDefault="0814C3BC" w:rsidP="0814C3BC">
            <w:pPr>
              <w:jc w:val="center"/>
              <w:rPr>
                <w:rFonts w:eastAsia="Arial"/>
                <w:color w:val="000000" w:themeColor="text1"/>
                <w:szCs w:val="22"/>
              </w:rPr>
            </w:pPr>
            <w:r w:rsidRPr="0096475F">
              <w:rPr>
                <w:rFonts w:eastAsia="Arial"/>
                <w:color w:val="000000" w:themeColor="text1"/>
                <w:szCs w:val="22"/>
              </w:rPr>
              <w:t>2</w:t>
            </w:r>
          </w:p>
        </w:tc>
        <w:tc>
          <w:tcPr>
            <w:tcW w:w="1134" w:type="dxa"/>
            <w:noWrap/>
            <w:tcMar>
              <w:top w:w="0" w:type="dxa"/>
              <w:left w:w="108" w:type="dxa"/>
              <w:bottom w:w="0" w:type="dxa"/>
              <w:right w:w="108" w:type="dxa"/>
            </w:tcMar>
            <w:vAlign w:val="center"/>
            <w:hideMark/>
          </w:tcPr>
          <w:p w14:paraId="67A265BA" w14:textId="4DBDD2EE"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1276" w:type="dxa"/>
            <w:noWrap/>
            <w:tcMar>
              <w:top w:w="0" w:type="dxa"/>
              <w:left w:w="108" w:type="dxa"/>
              <w:bottom w:w="0" w:type="dxa"/>
              <w:right w:w="108" w:type="dxa"/>
            </w:tcMar>
            <w:vAlign w:val="center"/>
            <w:hideMark/>
          </w:tcPr>
          <w:p w14:paraId="12D0B983" w14:textId="197C730C" w:rsidR="0814C3BC" w:rsidRPr="0096475F" w:rsidRDefault="0814C3BC" w:rsidP="0814C3BC">
            <w:pPr>
              <w:jc w:val="center"/>
              <w:rPr>
                <w:rFonts w:eastAsia="Arial"/>
                <w:color w:val="000000" w:themeColor="text1"/>
                <w:szCs w:val="22"/>
              </w:rPr>
            </w:pPr>
            <w:r w:rsidRPr="0096475F">
              <w:rPr>
                <w:rFonts w:eastAsia="Arial"/>
                <w:color w:val="000000" w:themeColor="text1"/>
                <w:szCs w:val="22"/>
              </w:rPr>
              <w:t>4</w:t>
            </w:r>
          </w:p>
        </w:tc>
        <w:tc>
          <w:tcPr>
            <w:tcW w:w="1275" w:type="dxa"/>
            <w:noWrap/>
            <w:tcMar>
              <w:top w:w="0" w:type="dxa"/>
              <w:left w:w="108" w:type="dxa"/>
              <w:bottom w:w="0" w:type="dxa"/>
              <w:right w:w="108" w:type="dxa"/>
            </w:tcMar>
            <w:vAlign w:val="center"/>
            <w:hideMark/>
          </w:tcPr>
          <w:p w14:paraId="245A6369" w14:textId="308A0DE9" w:rsidR="00E34C73" w:rsidRPr="0096475F" w:rsidRDefault="0092344E" w:rsidP="0814C3BC">
            <w:pPr>
              <w:spacing w:line="276" w:lineRule="auto"/>
              <w:jc w:val="center"/>
              <w:rPr>
                <w:rFonts w:eastAsia="Arial"/>
                <w:szCs w:val="22"/>
              </w:rPr>
            </w:pPr>
            <w:r w:rsidRPr="0096475F">
              <w:rPr>
                <w:rFonts w:eastAsia="Arial"/>
                <w:szCs w:val="22"/>
              </w:rPr>
              <w:t>3</w:t>
            </w:r>
          </w:p>
        </w:tc>
      </w:tr>
    </w:tbl>
    <w:p w14:paraId="0A40CFCB" w14:textId="77777777" w:rsidR="00452E05" w:rsidRPr="0096475F" w:rsidRDefault="00452E05" w:rsidP="0814C3BC">
      <w:pPr>
        <w:rPr>
          <w:rFonts w:eastAsia="Arial"/>
          <w:sz w:val="24"/>
          <w:szCs w:val="24"/>
        </w:rPr>
      </w:pPr>
    </w:p>
    <w:p w14:paraId="1BA07D71" w14:textId="66C4CD3C" w:rsidR="00D96535" w:rsidRPr="0096475F" w:rsidRDefault="00D96535" w:rsidP="0814C3BC">
      <w:pPr>
        <w:rPr>
          <w:rFonts w:eastAsia="Arial"/>
          <w:b/>
          <w:bCs/>
          <w:sz w:val="24"/>
          <w:szCs w:val="24"/>
        </w:rPr>
      </w:pPr>
      <w:r w:rsidRPr="0096475F">
        <w:rPr>
          <w:rFonts w:eastAsia="Arial"/>
          <w:b/>
          <w:bCs/>
          <w:sz w:val="24"/>
          <w:szCs w:val="24"/>
        </w:rPr>
        <w:t>A818058 EUROPSKE SNAGE SOLIDARNOSTI</w:t>
      </w:r>
      <w:r w:rsidR="00D44A8B">
        <w:rPr>
          <w:rFonts w:eastAsia="Arial"/>
          <w:b/>
          <w:sz w:val="24"/>
          <w:szCs w:val="24"/>
        </w:rPr>
        <w:t xml:space="preserve"> PROVEDBA PROGRAMA</w:t>
      </w:r>
    </w:p>
    <w:tbl>
      <w:tblPr>
        <w:tblStyle w:val="TableGrid"/>
        <w:tblW w:w="0" w:type="auto"/>
        <w:tblLook w:val="04A0" w:firstRow="1" w:lastRow="0" w:firstColumn="1" w:lastColumn="0" w:noHBand="0" w:noVBand="1"/>
      </w:tblPr>
      <w:tblGrid>
        <w:gridCol w:w="1714"/>
        <w:gridCol w:w="1501"/>
        <w:gridCol w:w="1501"/>
        <w:gridCol w:w="1501"/>
        <w:gridCol w:w="1391"/>
        <w:gridCol w:w="1408"/>
      </w:tblGrid>
      <w:tr w:rsidR="00B04C27" w:rsidRPr="0096475F" w14:paraId="0EA43613" w14:textId="77777777" w:rsidTr="0814C3BC">
        <w:trPr>
          <w:trHeight w:val="300"/>
        </w:trPr>
        <w:tc>
          <w:tcPr>
            <w:tcW w:w="1714" w:type="dxa"/>
          </w:tcPr>
          <w:p w14:paraId="4F131F7C" w14:textId="77777777" w:rsidR="004A1E84" w:rsidRPr="0096475F" w:rsidRDefault="004A1E84" w:rsidP="0814C3BC">
            <w:pPr>
              <w:jc w:val="center"/>
              <w:rPr>
                <w:rFonts w:eastAsia="Arial"/>
                <w:sz w:val="24"/>
                <w:szCs w:val="24"/>
              </w:rPr>
            </w:pPr>
          </w:p>
        </w:tc>
        <w:tc>
          <w:tcPr>
            <w:tcW w:w="1501" w:type="dxa"/>
          </w:tcPr>
          <w:p w14:paraId="2BABBB7A" w14:textId="30BEE50D" w:rsidR="004A1E84" w:rsidRPr="0096475F" w:rsidRDefault="00EA1E91" w:rsidP="0814C3BC">
            <w:pPr>
              <w:jc w:val="center"/>
              <w:rPr>
                <w:rFonts w:eastAsia="Arial"/>
                <w:sz w:val="24"/>
                <w:szCs w:val="24"/>
              </w:rPr>
            </w:pPr>
            <w:r w:rsidRPr="0096475F">
              <w:rPr>
                <w:rFonts w:eastAsia="Arial"/>
                <w:sz w:val="24"/>
                <w:szCs w:val="24"/>
              </w:rPr>
              <w:t>Izvršenje 2023. (€)</w:t>
            </w:r>
          </w:p>
        </w:tc>
        <w:tc>
          <w:tcPr>
            <w:tcW w:w="1501" w:type="dxa"/>
          </w:tcPr>
          <w:p w14:paraId="76441294" w14:textId="6A97AEB7"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501" w:type="dxa"/>
          </w:tcPr>
          <w:p w14:paraId="2C89C11C" w14:textId="3F5E66A3" w:rsidR="004A1E84" w:rsidRPr="0096475F" w:rsidRDefault="00EA1E91" w:rsidP="0814C3BC">
            <w:pPr>
              <w:jc w:val="center"/>
              <w:rPr>
                <w:rFonts w:eastAsia="Arial"/>
                <w:sz w:val="24"/>
                <w:szCs w:val="24"/>
              </w:rPr>
            </w:pPr>
            <w:r w:rsidRPr="0096475F">
              <w:rPr>
                <w:rFonts w:eastAsia="Arial"/>
                <w:sz w:val="24"/>
                <w:szCs w:val="24"/>
              </w:rPr>
              <w:t>Izvršenje 2024. (€)</w:t>
            </w:r>
          </w:p>
        </w:tc>
        <w:tc>
          <w:tcPr>
            <w:tcW w:w="1391" w:type="dxa"/>
          </w:tcPr>
          <w:p w14:paraId="3BC22710" w14:textId="4E889289"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408" w:type="dxa"/>
          </w:tcPr>
          <w:p w14:paraId="22616D20" w14:textId="013F5D0F"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B04C27" w:rsidRPr="0096475F" w14:paraId="305A1E86" w14:textId="77777777" w:rsidTr="0814C3BC">
        <w:trPr>
          <w:trHeight w:val="300"/>
        </w:trPr>
        <w:tc>
          <w:tcPr>
            <w:tcW w:w="1714" w:type="dxa"/>
          </w:tcPr>
          <w:p w14:paraId="4CBB3B63" w14:textId="77E66951" w:rsidR="00D96535" w:rsidRPr="0096475F" w:rsidRDefault="00D96535" w:rsidP="0814C3BC">
            <w:pPr>
              <w:jc w:val="center"/>
              <w:rPr>
                <w:rFonts w:eastAsia="Arial"/>
                <w:sz w:val="24"/>
                <w:szCs w:val="24"/>
              </w:rPr>
            </w:pPr>
            <w:r w:rsidRPr="0096475F">
              <w:rPr>
                <w:rFonts w:eastAsia="Arial"/>
                <w:sz w:val="24"/>
                <w:szCs w:val="24"/>
              </w:rPr>
              <w:t>A818058</w:t>
            </w:r>
          </w:p>
        </w:tc>
        <w:tc>
          <w:tcPr>
            <w:tcW w:w="1501" w:type="dxa"/>
          </w:tcPr>
          <w:p w14:paraId="45E21F8E" w14:textId="0DD897BC" w:rsidR="00D96535" w:rsidRPr="0096475F" w:rsidRDefault="000D3F3A" w:rsidP="009A2C4B">
            <w:pPr>
              <w:jc w:val="right"/>
              <w:rPr>
                <w:rFonts w:eastAsia="Arial"/>
                <w:color w:val="70AD47" w:themeColor="accent6"/>
                <w:sz w:val="24"/>
                <w:szCs w:val="24"/>
              </w:rPr>
            </w:pPr>
            <w:r w:rsidRPr="0096475F">
              <w:rPr>
                <w:rFonts w:eastAsia="Arial"/>
                <w:sz w:val="24"/>
                <w:szCs w:val="24"/>
              </w:rPr>
              <w:t>448.541</w:t>
            </w:r>
          </w:p>
        </w:tc>
        <w:tc>
          <w:tcPr>
            <w:tcW w:w="1501" w:type="dxa"/>
          </w:tcPr>
          <w:p w14:paraId="0EE15538" w14:textId="1791FCAB" w:rsidR="00920C2B" w:rsidRPr="0096475F" w:rsidRDefault="00B04C27" w:rsidP="009A2C4B">
            <w:pPr>
              <w:jc w:val="right"/>
              <w:rPr>
                <w:rFonts w:eastAsia="Arial"/>
                <w:sz w:val="24"/>
                <w:szCs w:val="24"/>
              </w:rPr>
            </w:pPr>
            <w:r w:rsidRPr="0096475F">
              <w:rPr>
                <w:rFonts w:eastAsia="Arial"/>
                <w:sz w:val="24"/>
                <w:szCs w:val="24"/>
              </w:rPr>
              <w:t>324.497</w:t>
            </w:r>
          </w:p>
        </w:tc>
        <w:tc>
          <w:tcPr>
            <w:tcW w:w="1501" w:type="dxa"/>
          </w:tcPr>
          <w:p w14:paraId="758EF585" w14:textId="0F51A48D" w:rsidR="00D96535" w:rsidRPr="0096475F" w:rsidRDefault="00FA6D5F" w:rsidP="009A2C4B">
            <w:pPr>
              <w:jc w:val="right"/>
              <w:rPr>
                <w:rFonts w:eastAsia="Arial"/>
                <w:sz w:val="24"/>
                <w:szCs w:val="24"/>
              </w:rPr>
            </w:pPr>
            <w:r w:rsidRPr="0096475F">
              <w:rPr>
                <w:rFonts w:eastAsia="Arial"/>
                <w:sz w:val="24"/>
                <w:szCs w:val="24"/>
              </w:rPr>
              <w:t>219.639</w:t>
            </w:r>
          </w:p>
        </w:tc>
        <w:tc>
          <w:tcPr>
            <w:tcW w:w="1391" w:type="dxa"/>
          </w:tcPr>
          <w:p w14:paraId="086DE7A8" w14:textId="3C6EDC6A" w:rsidR="00D96535" w:rsidRPr="0096475F" w:rsidRDefault="00FA6D5F" w:rsidP="009A2C4B">
            <w:pPr>
              <w:jc w:val="right"/>
              <w:rPr>
                <w:rFonts w:eastAsia="Arial"/>
                <w:sz w:val="24"/>
                <w:szCs w:val="24"/>
              </w:rPr>
            </w:pPr>
            <w:r w:rsidRPr="0096475F">
              <w:rPr>
                <w:rFonts w:eastAsia="Arial"/>
                <w:sz w:val="24"/>
                <w:szCs w:val="24"/>
              </w:rPr>
              <w:t>6</w:t>
            </w:r>
            <w:r w:rsidR="00B04C27" w:rsidRPr="0096475F">
              <w:rPr>
                <w:rFonts w:eastAsia="Arial"/>
                <w:sz w:val="24"/>
                <w:szCs w:val="24"/>
              </w:rPr>
              <w:t>7,69</w:t>
            </w:r>
          </w:p>
        </w:tc>
        <w:tc>
          <w:tcPr>
            <w:tcW w:w="1408" w:type="dxa"/>
          </w:tcPr>
          <w:p w14:paraId="7B5CC0B7" w14:textId="3DCEAB54" w:rsidR="00D96535" w:rsidRPr="0096475F" w:rsidRDefault="00B04C27" w:rsidP="009A2C4B">
            <w:pPr>
              <w:jc w:val="right"/>
              <w:rPr>
                <w:rFonts w:eastAsia="Arial"/>
                <w:sz w:val="24"/>
                <w:szCs w:val="24"/>
              </w:rPr>
            </w:pPr>
            <w:r w:rsidRPr="0096475F">
              <w:rPr>
                <w:rFonts w:eastAsia="Arial"/>
                <w:sz w:val="24"/>
                <w:szCs w:val="24"/>
              </w:rPr>
              <w:t>48,97</w:t>
            </w:r>
          </w:p>
        </w:tc>
      </w:tr>
    </w:tbl>
    <w:p w14:paraId="0DE8DB1D" w14:textId="77777777" w:rsidR="00D45B69" w:rsidRDefault="00D45B69" w:rsidP="0814C3BC">
      <w:pPr>
        <w:rPr>
          <w:rFonts w:eastAsia="Arial"/>
          <w:b/>
          <w:bCs/>
          <w:sz w:val="24"/>
          <w:szCs w:val="24"/>
        </w:rPr>
      </w:pPr>
    </w:p>
    <w:p w14:paraId="33474B3A" w14:textId="77777777" w:rsidR="00D45B69" w:rsidRDefault="00D45B69" w:rsidP="0814C3BC">
      <w:pPr>
        <w:rPr>
          <w:rFonts w:eastAsia="Arial"/>
          <w:b/>
          <w:bCs/>
          <w:sz w:val="24"/>
          <w:szCs w:val="24"/>
        </w:rPr>
      </w:pPr>
    </w:p>
    <w:p w14:paraId="1F787828" w14:textId="392A9FF5" w:rsidR="00D96535" w:rsidRPr="0096475F" w:rsidRDefault="00D96535" w:rsidP="0814C3BC">
      <w:pPr>
        <w:rPr>
          <w:rFonts w:eastAsia="Arial"/>
          <w:b/>
          <w:bCs/>
          <w:sz w:val="24"/>
          <w:szCs w:val="24"/>
        </w:rPr>
      </w:pPr>
      <w:r w:rsidRPr="0096475F">
        <w:rPr>
          <w:rFonts w:eastAsia="Arial"/>
          <w:b/>
          <w:bCs/>
          <w:sz w:val="24"/>
          <w:szCs w:val="24"/>
        </w:rPr>
        <w:lastRenderedPageBreak/>
        <w:t>Zakonske i druge pravne osnove</w:t>
      </w:r>
    </w:p>
    <w:p w14:paraId="4E7F5F31" w14:textId="13A28EA7" w:rsidR="7CBFF222" w:rsidRPr="0096475F" w:rsidRDefault="7CBFF222" w:rsidP="0814C3BC">
      <w:pPr>
        <w:rPr>
          <w:rFonts w:eastAsia="Arial"/>
          <w:sz w:val="24"/>
          <w:szCs w:val="24"/>
        </w:rPr>
      </w:pPr>
      <w:r w:rsidRPr="0096475F">
        <w:rPr>
          <w:rFonts w:eastAsia="Arial"/>
          <w:sz w:val="24"/>
          <w:szCs w:val="24"/>
        </w:rPr>
        <w:t>Zakon o Agenciji za mobilnost i programe EU, Uredba (EU) 2021/888 Europskog parlamenta i Vijeća od 20. svibnja 2021. o uspostavi programa Europske snage solidarnosti i o stavljanju izvan snage uredaba (EU) 2018/1475 i (EU) br. 375/2014., Ugovori s Europskom komisijom o provedbi programa i projekata.</w:t>
      </w:r>
    </w:p>
    <w:p w14:paraId="09160B59" w14:textId="6E5E13DB" w:rsidR="00D96535" w:rsidRPr="0096475F" w:rsidRDefault="00D96535" w:rsidP="0814C3BC">
      <w:pPr>
        <w:rPr>
          <w:rFonts w:eastAsia="Arial"/>
          <w:b/>
          <w:bCs/>
          <w:sz w:val="24"/>
          <w:szCs w:val="24"/>
        </w:rPr>
      </w:pPr>
      <w:r w:rsidRPr="0096475F">
        <w:rPr>
          <w:rFonts w:eastAsia="Arial"/>
          <w:b/>
          <w:bCs/>
          <w:sz w:val="24"/>
          <w:szCs w:val="24"/>
        </w:rPr>
        <w:t>Opis aktivnosti</w:t>
      </w:r>
    </w:p>
    <w:p w14:paraId="552E88EE" w14:textId="270F46D0" w:rsidR="007A4613" w:rsidRPr="0096475F" w:rsidRDefault="168D08B8" w:rsidP="4E9B314F">
      <w:pPr>
        <w:overflowPunct/>
        <w:spacing w:before="0" w:after="29"/>
        <w:ind w:right="-46"/>
        <w:textAlignment w:val="auto"/>
        <w:rPr>
          <w:rFonts w:eastAsia="Arial"/>
          <w:sz w:val="24"/>
          <w:szCs w:val="24"/>
        </w:rPr>
      </w:pPr>
      <w:r w:rsidRPr="0096475F">
        <w:rPr>
          <w:rFonts w:eastAsia="Arial"/>
          <w:sz w:val="24"/>
          <w:szCs w:val="24"/>
        </w:rPr>
        <w:t>P</w:t>
      </w:r>
      <w:r w:rsidR="5E0CB5A7" w:rsidRPr="0096475F">
        <w:rPr>
          <w:rFonts w:eastAsia="Arial"/>
          <w:sz w:val="24"/>
          <w:szCs w:val="24"/>
        </w:rPr>
        <w:t xml:space="preserve">rogram za razdoblje </w:t>
      </w:r>
      <w:r w:rsidR="0D6A7F08" w:rsidRPr="0096475F">
        <w:rPr>
          <w:rFonts w:eastAsia="Arial"/>
          <w:sz w:val="24"/>
          <w:szCs w:val="24"/>
        </w:rPr>
        <w:t>202</w:t>
      </w:r>
      <w:r w:rsidR="61FA4A29" w:rsidRPr="0096475F">
        <w:rPr>
          <w:rFonts w:eastAsia="Arial"/>
          <w:sz w:val="24"/>
          <w:szCs w:val="24"/>
        </w:rPr>
        <w:t>1</w:t>
      </w:r>
      <w:r w:rsidR="5E0CB5A7" w:rsidRPr="0096475F">
        <w:rPr>
          <w:rFonts w:eastAsia="Arial"/>
          <w:sz w:val="24"/>
          <w:szCs w:val="24"/>
        </w:rPr>
        <w:t>.-</w:t>
      </w:r>
      <w:r w:rsidR="1E1B3150" w:rsidRPr="0096475F">
        <w:rPr>
          <w:rFonts w:eastAsia="Arial"/>
          <w:sz w:val="24"/>
          <w:szCs w:val="24"/>
        </w:rPr>
        <w:t>2027</w:t>
      </w:r>
      <w:r w:rsidR="5E0CB5A7" w:rsidRPr="0096475F">
        <w:rPr>
          <w:rFonts w:eastAsia="Arial"/>
          <w:sz w:val="24"/>
          <w:szCs w:val="24"/>
        </w:rPr>
        <w:t>. podrazumijeva provedbu aktivnosti volontiranja</w:t>
      </w:r>
      <w:r w:rsidR="5415D7E3" w:rsidRPr="0096475F">
        <w:rPr>
          <w:rFonts w:eastAsia="Arial"/>
          <w:sz w:val="24"/>
          <w:szCs w:val="24"/>
        </w:rPr>
        <w:t xml:space="preserve"> i projekata solidarnosti</w:t>
      </w:r>
      <w:r w:rsidR="5E0CB5A7" w:rsidRPr="0096475F">
        <w:rPr>
          <w:rFonts w:eastAsia="Arial"/>
          <w:sz w:val="24"/>
          <w:szCs w:val="24"/>
        </w:rPr>
        <w:t xml:space="preserve">. </w:t>
      </w:r>
    </w:p>
    <w:p w14:paraId="35CB91DF" w14:textId="2B13AE0B" w:rsidR="007A4613" w:rsidRPr="0096475F" w:rsidRDefault="007B0C1A" w:rsidP="0814C3BC">
      <w:pPr>
        <w:rPr>
          <w:rFonts w:eastAsia="Arial"/>
          <w:sz w:val="24"/>
          <w:szCs w:val="24"/>
        </w:rPr>
      </w:pPr>
      <w:r w:rsidRPr="0096475F">
        <w:rPr>
          <w:rFonts w:eastAsia="Arial"/>
          <w:sz w:val="24"/>
          <w:szCs w:val="24"/>
        </w:rPr>
        <w:t xml:space="preserve">Sredstva na aktivnosti </w:t>
      </w:r>
      <w:r w:rsidR="00EC5E97" w:rsidRPr="0096475F">
        <w:rPr>
          <w:rFonts w:eastAsia="Arial"/>
          <w:sz w:val="24"/>
          <w:szCs w:val="24"/>
        </w:rPr>
        <w:t xml:space="preserve">isplaćena su najvećim dijelom u svrhu </w:t>
      </w:r>
      <w:r w:rsidR="00570C5D" w:rsidRPr="0096475F">
        <w:rPr>
          <w:rFonts w:eastAsia="Arial"/>
          <w:sz w:val="24"/>
          <w:szCs w:val="24"/>
        </w:rPr>
        <w:t>operativnih</w:t>
      </w:r>
      <w:r w:rsidR="007A4613" w:rsidRPr="0096475F">
        <w:rPr>
          <w:rFonts w:eastAsia="Arial"/>
          <w:sz w:val="24"/>
          <w:szCs w:val="24"/>
        </w:rPr>
        <w:t xml:space="preserve"> troškov</w:t>
      </w:r>
      <w:r w:rsidR="00EC5E97" w:rsidRPr="0096475F">
        <w:rPr>
          <w:rFonts w:eastAsia="Arial"/>
          <w:sz w:val="24"/>
          <w:szCs w:val="24"/>
        </w:rPr>
        <w:t>a</w:t>
      </w:r>
      <w:r w:rsidR="007A4613" w:rsidRPr="0096475F">
        <w:rPr>
          <w:rFonts w:eastAsia="Arial"/>
          <w:sz w:val="24"/>
          <w:szCs w:val="24"/>
        </w:rPr>
        <w:t xml:space="preserve"> provedbe programa Europske snage solidarnosti,</w:t>
      </w:r>
      <w:r w:rsidR="00554C5C" w:rsidRPr="0096475F">
        <w:rPr>
          <w:rFonts w:eastAsia="Arial"/>
          <w:sz w:val="24"/>
          <w:szCs w:val="24"/>
        </w:rPr>
        <w:t xml:space="preserve"> u najvećoj mjeri </w:t>
      </w:r>
      <w:r w:rsidR="00EC5E97" w:rsidRPr="0096475F">
        <w:rPr>
          <w:rFonts w:eastAsia="Arial"/>
          <w:sz w:val="24"/>
          <w:szCs w:val="24"/>
        </w:rPr>
        <w:t xml:space="preserve">na troškove </w:t>
      </w:r>
      <w:r w:rsidR="007A4613" w:rsidRPr="0096475F">
        <w:rPr>
          <w:rFonts w:eastAsia="Arial"/>
          <w:sz w:val="24"/>
          <w:szCs w:val="24"/>
        </w:rPr>
        <w:t>evaluacije projektnih prijava</w:t>
      </w:r>
      <w:r w:rsidR="00C728E1" w:rsidRPr="0096475F">
        <w:rPr>
          <w:rFonts w:eastAsia="Arial"/>
          <w:sz w:val="24"/>
          <w:szCs w:val="24"/>
        </w:rPr>
        <w:t xml:space="preserve"> kroz intelektualne i osobne usluge te rashod</w:t>
      </w:r>
      <w:r w:rsidR="00EC5E97" w:rsidRPr="0096475F">
        <w:rPr>
          <w:rFonts w:eastAsia="Arial"/>
          <w:sz w:val="24"/>
          <w:szCs w:val="24"/>
        </w:rPr>
        <w:t>e</w:t>
      </w:r>
      <w:r w:rsidR="00C728E1" w:rsidRPr="0096475F">
        <w:rPr>
          <w:rFonts w:eastAsia="Arial"/>
          <w:sz w:val="24"/>
          <w:szCs w:val="24"/>
        </w:rPr>
        <w:t xml:space="preserve"> za zaposlene </w:t>
      </w:r>
      <w:r w:rsidR="00DB1F9D" w:rsidRPr="0096475F">
        <w:rPr>
          <w:rFonts w:eastAsia="Arial"/>
          <w:sz w:val="24"/>
          <w:szCs w:val="24"/>
        </w:rPr>
        <w:t>na temelju sufinanciranja plaća i ostalih troškova za zaposlene.</w:t>
      </w:r>
      <w:r w:rsidR="00570C5D" w:rsidRPr="0096475F">
        <w:rPr>
          <w:rFonts w:eastAsia="Arial"/>
          <w:sz w:val="24"/>
          <w:szCs w:val="24"/>
        </w:rPr>
        <w:t xml:space="preserve"> </w:t>
      </w:r>
      <w:r w:rsidR="00EC5E97" w:rsidRPr="0096475F">
        <w:rPr>
          <w:rFonts w:eastAsia="Arial"/>
          <w:sz w:val="24"/>
          <w:szCs w:val="24"/>
        </w:rPr>
        <w:t>Z</w:t>
      </w:r>
      <w:r w:rsidR="00C70824" w:rsidRPr="0096475F">
        <w:rPr>
          <w:rFonts w:eastAsia="Arial"/>
          <w:sz w:val="24"/>
          <w:szCs w:val="24"/>
        </w:rPr>
        <w:t xml:space="preserve">atim </w:t>
      </w:r>
      <w:r w:rsidR="00570C5D" w:rsidRPr="0096475F">
        <w:rPr>
          <w:rFonts w:eastAsia="Arial"/>
          <w:sz w:val="24"/>
          <w:szCs w:val="24"/>
        </w:rPr>
        <w:t xml:space="preserve">u svrhu </w:t>
      </w:r>
      <w:r w:rsidR="00C70824" w:rsidRPr="0096475F">
        <w:rPr>
          <w:rFonts w:eastAsia="Arial"/>
          <w:sz w:val="24"/>
          <w:szCs w:val="24"/>
        </w:rPr>
        <w:t>t</w:t>
      </w:r>
      <w:r w:rsidR="00FF5E3E" w:rsidRPr="0096475F">
        <w:rPr>
          <w:rFonts w:eastAsia="Arial"/>
          <w:sz w:val="24"/>
          <w:szCs w:val="24"/>
        </w:rPr>
        <w:t>roškov</w:t>
      </w:r>
      <w:r w:rsidR="00570C5D" w:rsidRPr="0096475F">
        <w:rPr>
          <w:rFonts w:eastAsia="Arial"/>
          <w:sz w:val="24"/>
          <w:szCs w:val="24"/>
        </w:rPr>
        <w:t>a</w:t>
      </w:r>
      <w:r w:rsidR="007A4613" w:rsidRPr="0096475F">
        <w:rPr>
          <w:rFonts w:eastAsia="Arial"/>
          <w:sz w:val="24"/>
          <w:szCs w:val="24"/>
        </w:rPr>
        <w:t xml:space="preserve"> promotivnih i informativnih kampanja i materijala, sufinanciranje </w:t>
      </w:r>
      <w:r w:rsidR="0082508C" w:rsidRPr="0096475F">
        <w:rPr>
          <w:rFonts w:eastAsia="Arial"/>
          <w:sz w:val="24"/>
          <w:szCs w:val="24"/>
        </w:rPr>
        <w:t xml:space="preserve">materijalnih </w:t>
      </w:r>
      <w:r w:rsidR="007A4613" w:rsidRPr="0096475F">
        <w:rPr>
          <w:rFonts w:eastAsia="Arial"/>
          <w:sz w:val="24"/>
          <w:szCs w:val="24"/>
        </w:rPr>
        <w:t xml:space="preserve">troškova </w:t>
      </w:r>
      <w:r w:rsidR="0082508C" w:rsidRPr="0096475F">
        <w:rPr>
          <w:rFonts w:eastAsia="Arial"/>
          <w:sz w:val="24"/>
          <w:szCs w:val="24"/>
        </w:rPr>
        <w:t>poslovanja Agencije</w:t>
      </w:r>
      <w:r w:rsidR="007A4613" w:rsidRPr="0096475F">
        <w:rPr>
          <w:rFonts w:eastAsia="Arial"/>
          <w:sz w:val="24"/>
          <w:szCs w:val="24"/>
        </w:rPr>
        <w:t xml:space="preserve"> </w:t>
      </w:r>
      <w:r w:rsidR="00FF5E3E" w:rsidRPr="0096475F">
        <w:rPr>
          <w:rFonts w:eastAsia="Arial"/>
          <w:sz w:val="24"/>
          <w:szCs w:val="24"/>
        </w:rPr>
        <w:t>što se najvećim dijelom odnosi na službena putovanja</w:t>
      </w:r>
      <w:r w:rsidR="004A6D8C" w:rsidRPr="0096475F">
        <w:rPr>
          <w:rFonts w:eastAsia="Arial"/>
          <w:sz w:val="24"/>
          <w:szCs w:val="24"/>
        </w:rPr>
        <w:t xml:space="preserve"> i smještaja vanjskih suradnika</w:t>
      </w:r>
      <w:r w:rsidR="00FF5E3E" w:rsidRPr="0096475F">
        <w:rPr>
          <w:rFonts w:eastAsia="Arial"/>
          <w:sz w:val="24"/>
          <w:szCs w:val="24"/>
        </w:rPr>
        <w:t xml:space="preserve"> </w:t>
      </w:r>
      <w:r w:rsidR="00701CFF" w:rsidRPr="0096475F">
        <w:rPr>
          <w:rFonts w:eastAsia="Arial"/>
          <w:sz w:val="24"/>
          <w:szCs w:val="24"/>
        </w:rPr>
        <w:t>te</w:t>
      </w:r>
      <w:r w:rsidR="00D6320A" w:rsidRPr="0096475F">
        <w:rPr>
          <w:rFonts w:eastAsia="Arial"/>
          <w:sz w:val="24"/>
          <w:szCs w:val="24"/>
        </w:rPr>
        <w:t xml:space="preserve"> stručna usavršavanja zaposlenika</w:t>
      </w:r>
      <w:r w:rsidR="007A4613" w:rsidRPr="0096475F">
        <w:rPr>
          <w:rFonts w:eastAsia="Arial"/>
          <w:sz w:val="24"/>
          <w:szCs w:val="24"/>
        </w:rPr>
        <w:t>, a sve u svrhu postizanja visoke kvalitete projektnih prijava kao i projekata, te visoke stope realiziranosti projekata.</w:t>
      </w:r>
    </w:p>
    <w:p w14:paraId="3B48D29A" w14:textId="181660D8" w:rsidR="00EA4A51" w:rsidRPr="0096475F" w:rsidRDefault="5E0CB5A7" w:rsidP="00BE502D">
      <w:pPr>
        <w:rPr>
          <w:rFonts w:eastAsia="Arial"/>
          <w:sz w:val="24"/>
          <w:szCs w:val="24"/>
        </w:rPr>
      </w:pPr>
      <w:r w:rsidRPr="0096475F">
        <w:rPr>
          <w:rFonts w:eastAsia="Arial"/>
          <w:sz w:val="24"/>
          <w:szCs w:val="24"/>
        </w:rPr>
        <w:t xml:space="preserve">Za provedbu programa Europske snage solidarnosti nadležno tijelo prema Europskoj komisiji </w:t>
      </w:r>
      <w:r w:rsidR="7D11947C" w:rsidRPr="0096475F">
        <w:rPr>
          <w:rFonts w:eastAsia="Arial"/>
          <w:sz w:val="24"/>
          <w:szCs w:val="24"/>
        </w:rPr>
        <w:t>je</w:t>
      </w:r>
      <w:r w:rsidR="793A2E81" w:rsidRPr="0096475F">
        <w:rPr>
          <w:rFonts w:eastAsia="Arial"/>
          <w:sz w:val="24"/>
          <w:szCs w:val="24"/>
        </w:rPr>
        <w:t xml:space="preserve"> </w:t>
      </w:r>
      <w:r w:rsidR="77B53E51" w:rsidRPr="0096475F">
        <w:rPr>
          <w:rFonts w:eastAsia="Segoe UI"/>
          <w:sz w:val="24"/>
          <w:szCs w:val="24"/>
        </w:rPr>
        <w:t>Ministarstvo znanosti, obrazovanja i mladih</w:t>
      </w:r>
      <w:r w:rsidR="000A162D" w:rsidRPr="0096475F">
        <w:rPr>
          <w:rFonts w:eastAsia="Arial"/>
          <w:sz w:val="24"/>
          <w:szCs w:val="24"/>
        </w:rPr>
        <w:t>.</w:t>
      </w:r>
      <w:r w:rsidR="4C17FF2E" w:rsidRPr="0096475F">
        <w:rPr>
          <w:rFonts w:eastAsia="Arial"/>
          <w:sz w:val="24"/>
          <w:szCs w:val="24"/>
        </w:rPr>
        <w:t xml:space="preserve"> </w:t>
      </w:r>
    </w:p>
    <w:p w14:paraId="5C9EEB48" w14:textId="09258F80" w:rsidR="00EC6E90" w:rsidRPr="0096475F" w:rsidRDefault="173A002D" w:rsidP="00BE502D">
      <w:pPr>
        <w:rPr>
          <w:rFonts w:eastAsia="Arial"/>
          <w:sz w:val="24"/>
          <w:szCs w:val="24"/>
        </w:rPr>
      </w:pPr>
      <w:r w:rsidRPr="0096475F">
        <w:rPr>
          <w:rFonts w:eastAsia="Arial"/>
          <w:sz w:val="24"/>
          <w:szCs w:val="24"/>
        </w:rPr>
        <w:t>Agencija je tijekom 202</w:t>
      </w:r>
      <w:r w:rsidR="340363DE" w:rsidRPr="0096475F">
        <w:rPr>
          <w:rFonts w:eastAsia="Arial"/>
          <w:sz w:val="24"/>
          <w:szCs w:val="24"/>
        </w:rPr>
        <w:t>4</w:t>
      </w:r>
      <w:r w:rsidRPr="0096475F">
        <w:rPr>
          <w:rFonts w:eastAsia="Arial"/>
          <w:sz w:val="24"/>
          <w:szCs w:val="24"/>
        </w:rPr>
        <w:t xml:space="preserve">. godine objavila </w:t>
      </w:r>
      <w:r w:rsidR="7214DEAB" w:rsidRPr="0096475F">
        <w:rPr>
          <w:rFonts w:eastAsia="Arial"/>
          <w:sz w:val="24"/>
          <w:szCs w:val="24"/>
        </w:rPr>
        <w:t>31 različito izdanje informativnih publikacija i materijala (letke, brošure, plakate, plakete i slično)</w:t>
      </w:r>
      <w:r w:rsidRPr="0096475F">
        <w:rPr>
          <w:rFonts w:eastAsia="Arial"/>
          <w:sz w:val="24"/>
          <w:szCs w:val="24"/>
        </w:rPr>
        <w:t>,</w:t>
      </w:r>
      <w:r w:rsidR="00C1248D" w:rsidRPr="0096475F">
        <w:rPr>
          <w:rFonts w:eastAsia="Arial"/>
          <w:sz w:val="24"/>
          <w:szCs w:val="24"/>
        </w:rPr>
        <w:t xml:space="preserve"> </w:t>
      </w:r>
      <w:r w:rsidR="43606C37" w:rsidRPr="0096475F">
        <w:rPr>
          <w:rFonts w:eastAsia="Arial"/>
          <w:sz w:val="24"/>
          <w:szCs w:val="24"/>
        </w:rPr>
        <w:t>od čega</w:t>
      </w:r>
      <w:r w:rsidR="7E35CA70" w:rsidRPr="0096475F">
        <w:rPr>
          <w:rFonts w:eastAsia="Arial"/>
          <w:sz w:val="24"/>
          <w:szCs w:val="24"/>
        </w:rPr>
        <w:t xml:space="preserve"> su 3</w:t>
      </w:r>
      <w:r w:rsidR="43606C37" w:rsidRPr="0096475F">
        <w:rPr>
          <w:rFonts w:eastAsia="Arial"/>
          <w:sz w:val="24"/>
          <w:szCs w:val="24"/>
        </w:rPr>
        <w:t xml:space="preserve"> publikacij</w:t>
      </w:r>
      <w:r w:rsidR="0AE538F1" w:rsidRPr="0096475F">
        <w:rPr>
          <w:rFonts w:eastAsia="Arial"/>
          <w:sz w:val="24"/>
          <w:szCs w:val="24"/>
        </w:rPr>
        <w:t>e</w:t>
      </w:r>
      <w:r w:rsidR="43606C37" w:rsidRPr="0096475F">
        <w:rPr>
          <w:rFonts w:eastAsia="Arial"/>
          <w:sz w:val="24"/>
          <w:szCs w:val="24"/>
        </w:rPr>
        <w:t xml:space="preserve"> povezan</w:t>
      </w:r>
      <w:r w:rsidR="6799EF55" w:rsidRPr="0096475F">
        <w:rPr>
          <w:rFonts w:eastAsia="Arial"/>
          <w:sz w:val="24"/>
          <w:szCs w:val="24"/>
        </w:rPr>
        <w:t>e</w:t>
      </w:r>
      <w:r w:rsidR="43606C37" w:rsidRPr="0096475F">
        <w:rPr>
          <w:rFonts w:eastAsia="Arial"/>
          <w:sz w:val="24"/>
          <w:szCs w:val="24"/>
        </w:rPr>
        <w:t xml:space="preserve"> s programom Europske snage solidarnosti (ESS). Sve publikacije objavljene su na agencijskoj mrežnoj stranici kako bi bile dostupne što većem broju korisnika, a za potrebe fizičkih događa</w:t>
      </w:r>
      <w:r w:rsidR="00C1248D" w:rsidRPr="0096475F">
        <w:rPr>
          <w:rFonts w:eastAsia="Arial"/>
          <w:sz w:val="24"/>
          <w:szCs w:val="24"/>
        </w:rPr>
        <w:t xml:space="preserve"> </w:t>
      </w:r>
      <w:r w:rsidR="43606C37" w:rsidRPr="0096475F">
        <w:rPr>
          <w:rFonts w:eastAsia="Arial"/>
          <w:sz w:val="24"/>
          <w:szCs w:val="24"/>
        </w:rPr>
        <w:t>je</w:t>
      </w:r>
      <w:r w:rsidR="13F62040" w:rsidRPr="0096475F">
        <w:rPr>
          <w:rFonts w:eastAsia="Arial"/>
          <w:sz w:val="24"/>
          <w:szCs w:val="24"/>
        </w:rPr>
        <w:t>dna je brošura</w:t>
      </w:r>
      <w:r w:rsidR="43606C37" w:rsidRPr="0096475F">
        <w:rPr>
          <w:rFonts w:eastAsia="Arial"/>
          <w:sz w:val="24"/>
          <w:szCs w:val="24"/>
        </w:rPr>
        <w:t xml:space="preserve"> otisnut</w:t>
      </w:r>
      <w:r w:rsidR="5472C304" w:rsidRPr="0096475F">
        <w:rPr>
          <w:rFonts w:eastAsia="Arial"/>
          <w:sz w:val="24"/>
          <w:szCs w:val="24"/>
        </w:rPr>
        <w:t>a</w:t>
      </w:r>
      <w:r w:rsidR="43606C37" w:rsidRPr="0096475F">
        <w:rPr>
          <w:rFonts w:eastAsia="Arial"/>
          <w:sz w:val="24"/>
          <w:szCs w:val="24"/>
        </w:rPr>
        <w:t xml:space="preserve"> u ukupnoj nakladi od </w:t>
      </w:r>
      <w:r w:rsidR="6013DB1C" w:rsidRPr="0096475F">
        <w:rPr>
          <w:rFonts w:eastAsia="Arial"/>
          <w:sz w:val="24"/>
          <w:szCs w:val="24"/>
        </w:rPr>
        <w:t>1</w:t>
      </w:r>
      <w:r w:rsidR="43606C37" w:rsidRPr="0096475F">
        <w:rPr>
          <w:rFonts w:eastAsia="Arial"/>
          <w:sz w:val="24"/>
          <w:szCs w:val="24"/>
        </w:rPr>
        <w:t>.</w:t>
      </w:r>
      <w:r w:rsidR="533FB385" w:rsidRPr="0096475F">
        <w:rPr>
          <w:rFonts w:eastAsia="Arial"/>
          <w:sz w:val="24"/>
          <w:szCs w:val="24"/>
        </w:rPr>
        <w:t>0</w:t>
      </w:r>
      <w:r w:rsidR="43606C37" w:rsidRPr="0096475F">
        <w:rPr>
          <w:rFonts w:eastAsia="Arial"/>
          <w:sz w:val="24"/>
          <w:szCs w:val="24"/>
        </w:rPr>
        <w:t>00 primjeraka.</w:t>
      </w:r>
      <w:r w:rsidR="65DA0E05" w:rsidRPr="0096475F">
        <w:rPr>
          <w:rFonts w:eastAsia="Arial"/>
          <w:sz w:val="24"/>
          <w:szCs w:val="24"/>
        </w:rPr>
        <w:t xml:space="preserve"> Agencija </w:t>
      </w:r>
      <w:r w:rsidR="6132074D" w:rsidRPr="0096475F">
        <w:rPr>
          <w:rFonts w:eastAsia="Arial"/>
          <w:sz w:val="24"/>
          <w:szCs w:val="24"/>
        </w:rPr>
        <w:t xml:space="preserve">iz godine u godinu vodi računa kako optimalno tiskati informativne materijale </w:t>
      </w:r>
      <w:r w:rsidR="65DA0E05" w:rsidRPr="0096475F">
        <w:rPr>
          <w:rFonts w:eastAsia="Arial"/>
          <w:sz w:val="24"/>
          <w:szCs w:val="24"/>
        </w:rPr>
        <w:t>u</w:t>
      </w:r>
      <w:r w:rsidR="31D61021" w:rsidRPr="0096475F">
        <w:rPr>
          <w:rFonts w:eastAsia="Arial"/>
          <w:sz w:val="24"/>
          <w:szCs w:val="24"/>
        </w:rPr>
        <w:t xml:space="preserve"> </w:t>
      </w:r>
      <w:r w:rsidR="75F7E87E" w:rsidRPr="0096475F">
        <w:rPr>
          <w:rFonts w:eastAsia="Arial"/>
          <w:sz w:val="24"/>
          <w:szCs w:val="24"/>
        </w:rPr>
        <w:t xml:space="preserve">skladu </w:t>
      </w:r>
      <w:r w:rsidR="0C77A264" w:rsidRPr="0096475F">
        <w:rPr>
          <w:rFonts w:eastAsia="Arial"/>
          <w:sz w:val="24"/>
          <w:szCs w:val="24"/>
        </w:rPr>
        <w:t xml:space="preserve">s usmjerenjem prema zelenom poslovanju. Stoga se </w:t>
      </w:r>
      <w:r w:rsidR="31D61021" w:rsidRPr="0096475F">
        <w:rPr>
          <w:rFonts w:eastAsia="Arial"/>
          <w:sz w:val="24"/>
          <w:szCs w:val="24"/>
        </w:rPr>
        <w:t>veći naglasak</w:t>
      </w:r>
      <w:r w:rsidR="00C1248D" w:rsidRPr="0096475F">
        <w:rPr>
          <w:rFonts w:eastAsia="Arial"/>
          <w:sz w:val="24"/>
          <w:szCs w:val="24"/>
        </w:rPr>
        <w:t xml:space="preserve"> </w:t>
      </w:r>
      <w:r w:rsidR="31D61021" w:rsidRPr="0096475F">
        <w:rPr>
          <w:rFonts w:eastAsia="Arial"/>
          <w:sz w:val="24"/>
          <w:szCs w:val="24"/>
        </w:rPr>
        <w:t>stav</w:t>
      </w:r>
      <w:r w:rsidR="39311E3B" w:rsidRPr="0096475F">
        <w:rPr>
          <w:rFonts w:eastAsia="Arial"/>
          <w:sz w:val="24"/>
          <w:szCs w:val="24"/>
        </w:rPr>
        <w:t xml:space="preserve">lja na </w:t>
      </w:r>
      <w:r w:rsidR="281CC1D0" w:rsidRPr="0096475F">
        <w:rPr>
          <w:rFonts w:eastAsia="Arial"/>
          <w:i/>
          <w:iCs/>
          <w:sz w:val="24"/>
          <w:szCs w:val="24"/>
        </w:rPr>
        <w:t>online</w:t>
      </w:r>
      <w:r w:rsidR="311455CB" w:rsidRPr="0096475F">
        <w:rPr>
          <w:rFonts w:eastAsia="Arial"/>
          <w:sz w:val="24"/>
          <w:szCs w:val="24"/>
        </w:rPr>
        <w:t xml:space="preserve"> oblike</w:t>
      </w:r>
      <w:r w:rsidR="281CC1D0" w:rsidRPr="0096475F">
        <w:rPr>
          <w:rFonts w:eastAsia="Arial"/>
          <w:sz w:val="24"/>
          <w:szCs w:val="24"/>
        </w:rPr>
        <w:t xml:space="preserve"> </w:t>
      </w:r>
      <w:r w:rsidR="292EE143" w:rsidRPr="0096475F">
        <w:rPr>
          <w:rFonts w:eastAsia="Arial"/>
          <w:sz w:val="24"/>
          <w:szCs w:val="24"/>
        </w:rPr>
        <w:t>komunikacij</w:t>
      </w:r>
      <w:r w:rsidR="20E3E2A6" w:rsidRPr="0096475F">
        <w:rPr>
          <w:rFonts w:eastAsia="Arial"/>
          <w:sz w:val="24"/>
          <w:szCs w:val="24"/>
        </w:rPr>
        <w:t>e</w:t>
      </w:r>
      <w:r w:rsidR="6565D0C5" w:rsidRPr="0096475F">
        <w:rPr>
          <w:rFonts w:eastAsia="Arial"/>
          <w:sz w:val="24"/>
          <w:szCs w:val="24"/>
        </w:rPr>
        <w:t>.</w:t>
      </w:r>
      <w:r w:rsidR="00A627C6" w:rsidRPr="0096475F">
        <w:rPr>
          <w:rFonts w:eastAsia="Arial"/>
          <w:sz w:val="24"/>
          <w:szCs w:val="24"/>
        </w:rPr>
        <w:t xml:space="preserve"> </w:t>
      </w:r>
      <w:r w:rsidR="76515F80" w:rsidRPr="0096475F">
        <w:rPr>
          <w:rFonts w:eastAsia="Arial"/>
          <w:sz w:val="24"/>
          <w:szCs w:val="24"/>
        </w:rPr>
        <w:t xml:space="preserve">U prilog tome izdvajamo </w:t>
      </w:r>
      <w:r w:rsidR="167494F6" w:rsidRPr="0096475F">
        <w:rPr>
          <w:rFonts w:eastAsia="Arial"/>
          <w:i/>
          <w:iCs/>
          <w:sz w:val="24"/>
          <w:szCs w:val="24"/>
        </w:rPr>
        <w:t>online</w:t>
      </w:r>
      <w:r w:rsidR="167494F6" w:rsidRPr="0096475F">
        <w:rPr>
          <w:rFonts w:eastAsia="Arial"/>
          <w:sz w:val="24"/>
          <w:szCs w:val="24"/>
        </w:rPr>
        <w:t xml:space="preserve"> kampanju u povodu Europskog tjedna mladih (od 12. do 19. travnja 2024.) na temu aktivnog sudjelovanja mladih s primjerima dobre prakse iz programa Europske snage solidarnosti (i Erasmus+ mladi)</w:t>
      </w:r>
      <w:r w:rsidR="001F25B9" w:rsidRPr="0096475F">
        <w:rPr>
          <w:rFonts w:eastAsia="Arial"/>
          <w:sz w:val="24"/>
          <w:szCs w:val="24"/>
        </w:rPr>
        <w:t>.</w:t>
      </w:r>
      <w:r w:rsidR="167494F6" w:rsidRPr="0096475F">
        <w:rPr>
          <w:rFonts w:eastAsia="Arial"/>
          <w:sz w:val="24"/>
          <w:szCs w:val="24"/>
        </w:rPr>
        <w:t xml:space="preserve"> </w:t>
      </w:r>
      <w:r w:rsidR="001F25B9" w:rsidRPr="0096475F">
        <w:rPr>
          <w:rFonts w:eastAsia="Arial"/>
          <w:sz w:val="24"/>
          <w:szCs w:val="24"/>
        </w:rPr>
        <w:t>O</w:t>
      </w:r>
      <w:r w:rsidR="167494F6" w:rsidRPr="0096475F">
        <w:rPr>
          <w:rFonts w:eastAsia="Arial"/>
          <w:sz w:val="24"/>
          <w:szCs w:val="24"/>
        </w:rPr>
        <w:t xml:space="preserve">bjavljeno je više članaka na mrežnoj stranici Agencije te je objavljen promotivni članak na portalu Index.hr koji je ostvario 7.532 pregleda od 7.192 jedinstvena korisnika. Također je izrađen </w:t>
      </w:r>
      <w:hyperlink r:id="rId16" w:history="1">
        <w:r w:rsidR="167494F6" w:rsidRPr="0096475F">
          <w:rPr>
            <w:rStyle w:val="Hyperlink"/>
            <w:rFonts w:eastAsia="Arial"/>
            <w:sz w:val="24"/>
            <w:szCs w:val="24"/>
          </w:rPr>
          <w:t>promotivni video na temu Europskog tjedna mladih</w:t>
        </w:r>
      </w:hyperlink>
      <w:r w:rsidR="167494F6" w:rsidRPr="0096475F">
        <w:rPr>
          <w:rFonts w:eastAsia="Arial"/>
          <w:sz w:val="24"/>
          <w:szCs w:val="24"/>
        </w:rPr>
        <w:t xml:space="preserve"> koji je korišten na društvenim mrežama. Promotivne aktivnosti na mrežnoj stranici i društvenim mrežama na temu Europskog tjedna mladih generirale su 1.975 reakcija, komentara i dijeljenja. Objave su dosegnule 87.759 ljudi, prikazane su 561.995 puta te su rezultirale s 18.161 klikom na članke i 108.674 pregleda videa. Održano je 75 događanja tijekom Europskog tjedna mladih.</w:t>
      </w:r>
    </w:p>
    <w:p w14:paraId="6C64BD88" w14:textId="3DDFB22D" w:rsidR="00EC6E90" w:rsidRPr="0096475F" w:rsidRDefault="76515F80" w:rsidP="00BE502D">
      <w:pPr>
        <w:rPr>
          <w:rFonts w:eastAsia="Arial"/>
          <w:sz w:val="24"/>
          <w:szCs w:val="24"/>
        </w:rPr>
      </w:pPr>
      <w:r w:rsidRPr="0096475F">
        <w:rPr>
          <w:rFonts w:eastAsia="Arial"/>
          <w:sz w:val="24"/>
          <w:szCs w:val="24"/>
        </w:rPr>
        <w:t xml:space="preserve">Također, online statistički podaci pokazuju da su informacije o programu Europske snage solidarnosti prikazane na društvenim mrežama dosegnule oko </w:t>
      </w:r>
      <w:r w:rsidR="1BC059E2" w:rsidRPr="0096475F">
        <w:rPr>
          <w:rFonts w:eastAsia="Arial"/>
          <w:sz w:val="24"/>
          <w:szCs w:val="24"/>
        </w:rPr>
        <w:t>190</w:t>
      </w:r>
      <w:r w:rsidR="00E81BC3" w:rsidRPr="0096475F">
        <w:rPr>
          <w:rFonts w:eastAsia="Arial"/>
          <w:sz w:val="24"/>
          <w:szCs w:val="24"/>
        </w:rPr>
        <w:t>.000</w:t>
      </w:r>
      <w:r w:rsidRPr="0096475F">
        <w:rPr>
          <w:rFonts w:eastAsia="Arial"/>
          <w:sz w:val="24"/>
          <w:szCs w:val="24"/>
        </w:rPr>
        <w:t xml:space="preserve"> korisnika te potaknule </w:t>
      </w:r>
      <w:r w:rsidR="49C1720A" w:rsidRPr="0096475F">
        <w:rPr>
          <w:rFonts w:eastAsia="Arial"/>
          <w:sz w:val="24"/>
          <w:szCs w:val="24"/>
        </w:rPr>
        <w:t xml:space="preserve">više od 50.000 interakcija s </w:t>
      </w:r>
      <w:r w:rsidRPr="0096475F">
        <w:rPr>
          <w:rFonts w:eastAsia="Arial"/>
          <w:sz w:val="24"/>
          <w:szCs w:val="24"/>
        </w:rPr>
        <w:t>objavljen</w:t>
      </w:r>
      <w:r w:rsidR="46A301F1" w:rsidRPr="0096475F">
        <w:rPr>
          <w:rFonts w:eastAsia="Arial"/>
          <w:sz w:val="24"/>
          <w:szCs w:val="24"/>
        </w:rPr>
        <w:t>im</w:t>
      </w:r>
      <w:r w:rsidRPr="0096475F">
        <w:rPr>
          <w:rFonts w:eastAsia="Arial"/>
          <w:sz w:val="24"/>
          <w:szCs w:val="24"/>
        </w:rPr>
        <w:t xml:space="preserve"> sadržaj</w:t>
      </w:r>
      <w:r w:rsidR="607114D0" w:rsidRPr="0096475F">
        <w:rPr>
          <w:rFonts w:eastAsia="Arial"/>
          <w:sz w:val="24"/>
          <w:szCs w:val="24"/>
        </w:rPr>
        <w:t>em</w:t>
      </w:r>
      <w:r w:rsidRPr="0096475F">
        <w:rPr>
          <w:rFonts w:eastAsia="Arial"/>
          <w:sz w:val="24"/>
          <w:szCs w:val="24"/>
        </w:rPr>
        <w:t>.</w:t>
      </w:r>
    </w:p>
    <w:p w14:paraId="3671E22C" w14:textId="29C87449" w:rsidR="00EC6E90" w:rsidRPr="0096475F" w:rsidRDefault="2ECED0EF" w:rsidP="00BE502D">
      <w:pPr>
        <w:rPr>
          <w:rFonts w:eastAsia="Arial"/>
          <w:sz w:val="24"/>
          <w:szCs w:val="24"/>
        </w:rPr>
      </w:pPr>
      <w:r w:rsidRPr="0096475F">
        <w:rPr>
          <w:rFonts w:eastAsia="Arial"/>
          <w:sz w:val="24"/>
          <w:szCs w:val="24"/>
        </w:rPr>
        <w:t xml:space="preserve">Kao važan alat za širenje informacija i promociju programa koje Agencija provodi valja istaknuti elektronički </w:t>
      </w:r>
      <w:r w:rsidR="0A54C222" w:rsidRPr="0096475F">
        <w:rPr>
          <w:rFonts w:eastAsia="Arial"/>
          <w:sz w:val="24"/>
          <w:szCs w:val="24"/>
        </w:rPr>
        <w:t>Vjesnik AMPEU-a</w:t>
      </w:r>
      <w:r w:rsidRPr="0096475F">
        <w:rPr>
          <w:rFonts w:eastAsia="Arial"/>
          <w:sz w:val="24"/>
          <w:szCs w:val="24"/>
        </w:rPr>
        <w:t xml:space="preserve"> koji se šalje četiri puta godišnje na oko 1</w:t>
      </w:r>
      <w:r w:rsidR="3408D5A4" w:rsidRPr="0096475F">
        <w:rPr>
          <w:rFonts w:eastAsia="Arial"/>
          <w:sz w:val="24"/>
          <w:szCs w:val="24"/>
        </w:rPr>
        <w:t>2</w:t>
      </w:r>
      <w:r w:rsidRPr="0096475F">
        <w:rPr>
          <w:rFonts w:eastAsia="Arial"/>
          <w:sz w:val="24"/>
          <w:szCs w:val="24"/>
        </w:rPr>
        <w:t>.</w:t>
      </w:r>
      <w:r w:rsidR="690D828C" w:rsidRPr="0096475F">
        <w:rPr>
          <w:rFonts w:eastAsia="Arial"/>
          <w:sz w:val="24"/>
          <w:szCs w:val="24"/>
        </w:rPr>
        <w:t>5</w:t>
      </w:r>
      <w:r w:rsidRPr="0096475F">
        <w:rPr>
          <w:rFonts w:eastAsia="Arial"/>
          <w:sz w:val="24"/>
          <w:szCs w:val="24"/>
        </w:rPr>
        <w:t>00 adresa korisnika i drugih zainteresiranih primatelja.</w:t>
      </w:r>
      <w:r w:rsidR="768EA8C4" w:rsidRPr="0096475F">
        <w:rPr>
          <w:rFonts w:eastAsia="Arial"/>
          <w:sz w:val="24"/>
          <w:szCs w:val="24"/>
        </w:rPr>
        <w:t xml:space="preserve"> </w:t>
      </w:r>
      <w:r w:rsidR="723C9B32" w:rsidRPr="0096475F">
        <w:rPr>
          <w:rFonts w:eastAsia="Arial"/>
          <w:sz w:val="24"/>
          <w:szCs w:val="24"/>
        </w:rPr>
        <w:t xml:space="preserve">Program Europske snage solidarnosti predstavljen je na ukupno </w:t>
      </w:r>
      <w:r w:rsidR="71D5E564" w:rsidRPr="0096475F">
        <w:rPr>
          <w:rFonts w:eastAsia="Arial"/>
          <w:sz w:val="24"/>
          <w:szCs w:val="24"/>
        </w:rPr>
        <w:t>73</w:t>
      </w:r>
      <w:r w:rsidR="723C9B32" w:rsidRPr="0096475F">
        <w:rPr>
          <w:rFonts w:eastAsia="Arial"/>
          <w:sz w:val="24"/>
          <w:szCs w:val="24"/>
        </w:rPr>
        <w:t xml:space="preserve"> gostovanja i događanja u organizaciji Agencije, s dosegom od </w:t>
      </w:r>
      <w:r w:rsidR="732D71A6" w:rsidRPr="0096475F">
        <w:rPr>
          <w:rFonts w:eastAsia="Arial"/>
          <w:sz w:val="24"/>
          <w:szCs w:val="24"/>
        </w:rPr>
        <w:t>4</w:t>
      </w:r>
      <w:r w:rsidR="723C9B32" w:rsidRPr="0096475F">
        <w:rPr>
          <w:rFonts w:eastAsia="Arial"/>
          <w:sz w:val="24"/>
          <w:szCs w:val="24"/>
        </w:rPr>
        <w:t>.</w:t>
      </w:r>
      <w:r w:rsidR="3EA30E00" w:rsidRPr="0096475F">
        <w:rPr>
          <w:rFonts w:eastAsia="Arial"/>
          <w:sz w:val="24"/>
          <w:szCs w:val="24"/>
        </w:rPr>
        <w:t>8</w:t>
      </w:r>
      <w:r w:rsidR="723C9B32" w:rsidRPr="0096475F">
        <w:rPr>
          <w:rFonts w:eastAsia="Arial"/>
          <w:sz w:val="24"/>
          <w:szCs w:val="24"/>
        </w:rPr>
        <w:t xml:space="preserve">78 sudionika. Uz to program je promoviran i tijekom brojnih aktivnosti koje su organizirali različiti partneri i dionici kao što su Predstavništvo Europske komisije u Hrvatskoj i Ured za udruge Vlade Republike Hrvatske. Redovito se održavala mrežna stranica programa Europske snage solidarnosti na kojoj su se isticali primjeri dobre prakse, priče sudionika, mjere podrške i slično, a osigurana je i usklađenost sa Zakonom o pristupačnosti mrežnih stranica i programskih </w:t>
      </w:r>
      <w:r w:rsidR="723C9B32" w:rsidRPr="0096475F">
        <w:rPr>
          <w:rFonts w:eastAsia="Arial"/>
          <w:sz w:val="24"/>
          <w:szCs w:val="24"/>
        </w:rPr>
        <w:lastRenderedPageBreak/>
        <w:t>rješenja za pokretne uređaje tijela javnog sektora Republike Hrvatske (NN 17/19).</w:t>
      </w:r>
      <w:r w:rsidR="41CC33BF" w:rsidRPr="0096475F">
        <w:rPr>
          <w:rFonts w:eastAsia="Arial"/>
          <w:sz w:val="24"/>
          <w:szCs w:val="24"/>
        </w:rPr>
        <w:t xml:space="preserve"> Planirani ciljani broj događanja i sudionika </w:t>
      </w:r>
      <w:r w:rsidR="73EB0D74" w:rsidRPr="0096475F">
        <w:rPr>
          <w:rFonts w:eastAsia="Arial"/>
          <w:sz w:val="24"/>
          <w:szCs w:val="24"/>
        </w:rPr>
        <w:t xml:space="preserve">nisu </w:t>
      </w:r>
      <w:r w:rsidR="12A2283B" w:rsidRPr="0096475F">
        <w:rPr>
          <w:rFonts w:eastAsia="Arial"/>
          <w:sz w:val="24"/>
          <w:szCs w:val="24"/>
        </w:rPr>
        <w:t>značajno veći od ostvarenih vrijednosti</w:t>
      </w:r>
      <w:r w:rsidR="1BAF2420" w:rsidRPr="0096475F">
        <w:rPr>
          <w:rFonts w:eastAsia="Arial"/>
          <w:sz w:val="24"/>
          <w:szCs w:val="24"/>
        </w:rPr>
        <w:t>.</w:t>
      </w:r>
      <w:r w:rsidR="2C4ABE47" w:rsidRPr="0096475F">
        <w:rPr>
          <w:rFonts w:eastAsia="Arial"/>
          <w:sz w:val="24"/>
          <w:szCs w:val="24"/>
        </w:rPr>
        <w:t xml:space="preserve"> Uz gore navedene rezultate digitalnih i medijskih kampanja valja </w:t>
      </w:r>
      <w:r w:rsidR="141A2F3B" w:rsidRPr="0096475F">
        <w:rPr>
          <w:rFonts w:eastAsia="Arial"/>
          <w:sz w:val="24"/>
          <w:szCs w:val="24"/>
        </w:rPr>
        <w:t>dodati i učinke upravljanja m</w:t>
      </w:r>
      <w:r w:rsidR="723C9B32" w:rsidRPr="0096475F">
        <w:rPr>
          <w:rFonts w:eastAsia="Arial"/>
          <w:sz w:val="24"/>
          <w:szCs w:val="24"/>
        </w:rPr>
        <w:t>režn</w:t>
      </w:r>
      <w:r w:rsidR="25DFBD3F" w:rsidRPr="0096475F">
        <w:rPr>
          <w:rFonts w:eastAsia="Arial"/>
          <w:sz w:val="24"/>
          <w:szCs w:val="24"/>
        </w:rPr>
        <w:t>i</w:t>
      </w:r>
      <w:r w:rsidR="1DF786ED" w:rsidRPr="0096475F">
        <w:rPr>
          <w:rFonts w:eastAsia="Arial"/>
          <w:sz w:val="24"/>
          <w:szCs w:val="24"/>
        </w:rPr>
        <w:t>m</w:t>
      </w:r>
      <w:r w:rsidR="723C9B32" w:rsidRPr="0096475F">
        <w:rPr>
          <w:rFonts w:eastAsia="Arial"/>
          <w:sz w:val="24"/>
          <w:szCs w:val="24"/>
        </w:rPr>
        <w:t xml:space="preserve"> stranic</w:t>
      </w:r>
      <w:r w:rsidR="47013B7A" w:rsidRPr="0096475F">
        <w:rPr>
          <w:rFonts w:eastAsia="Arial"/>
          <w:sz w:val="24"/>
          <w:szCs w:val="24"/>
        </w:rPr>
        <w:t>a</w:t>
      </w:r>
      <w:r w:rsidR="212A9CD6" w:rsidRPr="0096475F">
        <w:rPr>
          <w:rFonts w:eastAsia="Arial"/>
          <w:sz w:val="24"/>
          <w:szCs w:val="24"/>
        </w:rPr>
        <w:t>m</w:t>
      </w:r>
      <w:r w:rsidR="5D046677" w:rsidRPr="0096475F">
        <w:rPr>
          <w:rFonts w:eastAsia="Arial"/>
          <w:sz w:val="24"/>
          <w:szCs w:val="24"/>
        </w:rPr>
        <w:t>a</w:t>
      </w:r>
      <w:r w:rsidR="66A722B4" w:rsidRPr="0096475F">
        <w:rPr>
          <w:rFonts w:eastAsia="Arial"/>
          <w:sz w:val="24"/>
          <w:szCs w:val="24"/>
        </w:rPr>
        <w:t xml:space="preserve"> </w:t>
      </w:r>
      <w:hyperlink r:id="rId17" w:history="1">
        <w:r w:rsidR="00BE502D" w:rsidRPr="0096475F">
          <w:rPr>
            <w:rStyle w:val="Hyperlink"/>
            <w:rFonts w:eastAsia="Arial"/>
            <w:sz w:val="24"/>
            <w:szCs w:val="24"/>
          </w:rPr>
          <w:t>www.europskesnagesolidarnosti.hr</w:t>
        </w:r>
      </w:hyperlink>
      <w:r w:rsidR="00BE502D" w:rsidRPr="0096475F">
        <w:rPr>
          <w:rFonts w:eastAsia="Arial"/>
          <w:sz w:val="24"/>
          <w:szCs w:val="24"/>
        </w:rPr>
        <w:t xml:space="preserve"> </w:t>
      </w:r>
      <w:r w:rsidR="70ADCAA3" w:rsidRPr="0096475F">
        <w:rPr>
          <w:rFonts w:eastAsia="Arial"/>
          <w:sz w:val="24"/>
          <w:szCs w:val="24"/>
        </w:rPr>
        <w:t xml:space="preserve">i </w:t>
      </w:r>
      <w:hyperlink r:id="rId18" w:history="1">
        <w:r w:rsidR="00BE502D" w:rsidRPr="0096475F">
          <w:rPr>
            <w:rStyle w:val="Hyperlink"/>
            <w:rFonts w:eastAsia="Arial"/>
            <w:sz w:val="24"/>
            <w:szCs w:val="24"/>
          </w:rPr>
          <w:t>www.ampeu.hr</w:t>
        </w:r>
      </w:hyperlink>
      <w:r w:rsidR="00BE502D" w:rsidRPr="0096475F">
        <w:rPr>
          <w:rFonts w:eastAsia="Arial"/>
          <w:sz w:val="24"/>
          <w:szCs w:val="24"/>
        </w:rPr>
        <w:t xml:space="preserve"> </w:t>
      </w:r>
      <w:r w:rsidR="70ADCAA3" w:rsidRPr="0096475F">
        <w:rPr>
          <w:rFonts w:eastAsia="Arial"/>
          <w:sz w:val="24"/>
          <w:szCs w:val="24"/>
        </w:rPr>
        <w:t>budući da se</w:t>
      </w:r>
      <w:r w:rsidR="410E8CF6" w:rsidRPr="0096475F">
        <w:rPr>
          <w:rFonts w:eastAsia="Arial"/>
          <w:sz w:val="24"/>
          <w:szCs w:val="24"/>
        </w:rPr>
        <w:t xml:space="preserve"> na tim stranicama</w:t>
      </w:r>
      <w:r w:rsidR="70ADCAA3" w:rsidRPr="0096475F">
        <w:rPr>
          <w:rFonts w:eastAsia="Arial"/>
          <w:sz w:val="24"/>
          <w:szCs w:val="24"/>
        </w:rPr>
        <w:t xml:space="preserve"> objavljuju važni sadržaji povezani s ESS-om</w:t>
      </w:r>
      <w:r w:rsidR="4A98DBB8" w:rsidRPr="0096475F">
        <w:rPr>
          <w:rFonts w:eastAsia="Arial"/>
          <w:sz w:val="24"/>
          <w:szCs w:val="24"/>
        </w:rPr>
        <w:t xml:space="preserve">. </w:t>
      </w:r>
      <w:r w:rsidR="15ED8CBA" w:rsidRPr="0096475F">
        <w:rPr>
          <w:rFonts w:eastAsia="Arial"/>
          <w:sz w:val="24"/>
          <w:szCs w:val="24"/>
        </w:rPr>
        <w:t xml:space="preserve">Tijekom 2024. </w:t>
      </w:r>
      <w:r w:rsidR="7CA8F2EC" w:rsidRPr="0096475F">
        <w:rPr>
          <w:rFonts w:eastAsia="Arial"/>
          <w:sz w:val="24"/>
          <w:szCs w:val="24"/>
        </w:rPr>
        <w:t>g</w:t>
      </w:r>
      <w:r w:rsidR="15ED8CBA" w:rsidRPr="0096475F">
        <w:rPr>
          <w:rFonts w:eastAsia="Arial"/>
          <w:sz w:val="24"/>
          <w:szCs w:val="24"/>
        </w:rPr>
        <w:t xml:space="preserve">odine obje stranice su ostvarile ukupno </w:t>
      </w:r>
      <w:r w:rsidR="477C27A8" w:rsidRPr="0096475F">
        <w:rPr>
          <w:rFonts w:eastAsia="Arial"/>
          <w:sz w:val="24"/>
          <w:szCs w:val="24"/>
        </w:rPr>
        <w:t xml:space="preserve">577.163 pregleda i </w:t>
      </w:r>
      <w:r w:rsidR="2EDE0F70" w:rsidRPr="0096475F">
        <w:rPr>
          <w:rFonts w:eastAsia="Arial"/>
          <w:sz w:val="24"/>
          <w:szCs w:val="24"/>
        </w:rPr>
        <w:t xml:space="preserve">83.707 posjetitelja. </w:t>
      </w:r>
      <w:r w:rsidR="723C9B32" w:rsidRPr="0096475F">
        <w:rPr>
          <w:rFonts w:eastAsia="Arial"/>
          <w:sz w:val="24"/>
          <w:szCs w:val="24"/>
        </w:rPr>
        <w:t>Visoka medijska prisutnost programa postignuta je</w:t>
      </w:r>
      <w:r w:rsidR="41C5CE84" w:rsidRPr="0096475F">
        <w:rPr>
          <w:rFonts w:eastAsia="Arial"/>
          <w:sz w:val="24"/>
          <w:szCs w:val="24"/>
        </w:rPr>
        <w:t xml:space="preserve"> i</w:t>
      </w:r>
      <w:r w:rsidR="723C9B32" w:rsidRPr="0096475F">
        <w:rPr>
          <w:rFonts w:eastAsia="Arial"/>
          <w:sz w:val="24"/>
          <w:szCs w:val="24"/>
        </w:rPr>
        <w:t xml:space="preserve"> kroz </w:t>
      </w:r>
      <w:r w:rsidR="75D42848" w:rsidRPr="0096475F">
        <w:rPr>
          <w:rFonts w:eastAsia="Arial"/>
          <w:sz w:val="24"/>
          <w:szCs w:val="24"/>
        </w:rPr>
        <w:t>165</w:t>
      </w:r>
      <w:r w:rsidR="723C9B32" w:rsidRPr="0096475F">
        <w:rPr>
          <w:rFonts w:eastAsia="Arial"/>
          <w:sz w:val="24"/>
          <w:szCs w:val="24"/>
        </w:rPr>
        <w:t xml:space="preserve"> članaka u raznim medijima.</w:t>
      </w:r>
    </w:p>
    <w:p w14:paraId="595EEA52" w14:textId="2624A996" w:rsidR="00C56608" w:rsidRPr="0096475F" w:rsidRDefault="00C56608" w:rsidP="0814C3BC">
      <w:pPr>
        <w:rPr>
          <w:rFonts w:eastAsia="Arial"/>
          <w:b/>
          <w:bCs/>
          <w:sz w:val="24"/>
          <w:szCs w:val="24"/>
        </w:rPr>
      </w:pPr>
      <w:r w:rsidRPr="0096475F">
        <w:rPr>
          <w:rFonts w:eastAsia="Arial"/>
          <w:b/>
          <w:bCs/>
          <w:sz w:val="24"/>
          <w:szCs w:val="24"/>
        </w:rPr>
        <w:t>Pokazatelji rezultata</w:t>
      </w:r>
    </w:p>
    <w:tbl>
      <w:tblPr>
        <w:tblStyle w:val="TableGrid"/>
        <w:tblW w:w="9072" w:type="dxa"/>
        <w:tblInd w:w="-5" w:type="dxa"/>
        <w:tblLayout w:type="fixed"/>
        <w:tblLook w:val="04A0" w:firstRow="1" w:lastRow="0" w:firstColumn="1" w:lastColumn="0" w:noHBand="0" w:noVBand="1"/>
      </w:tblPr>
      <w:tblGrid>
        <w:gridCol w:w="1418"/>
        <w:gridCol w:w="1559"/>
        <w:gridCol w:w="1134"/>
        <w:gridCol w:w="1276"/>
        <w:gridCol w:w="1134"/>
        <w:gridCol w:w="1276"/>
        <w:gridCol w:w="1275"/>
      </w:tblGrid>
      <w:tr w:rsidR="00AD16C8" w:rsidRPr="0096475F" w14:paraId="7AA737E1" w14:textId="77777777" w:rsidTr="01464D74">
        <w:trPr>
          <w:trHeight w:val="300"/>
        </w:trPr>
        <w:tc>
          <w:tcPr>
            <w:tcW w:w="1418" w:type="dxa"/>
            <w:shd w:val="clear" w:color="auto" w:fill="auto"/>
            <w:vAlign w:val="center"/>
            <w:hideMark/>
          </w:tcPr>
          <w:p w14:paraId="361F2165" w14:textId="1D10FBA7" w:rsidR="00C56608" w:rsidRPr="0096475F" w:rsidRDefault="00C56608" w:rsidP="0814C3BC">
            <w:pPr>
              <w:pStyle w:val="CellHeader"/>
              <w:jc w:val="center"/>
              <w:rPr>
                <w:rFonts w:ascii="Times New Roman" w:eastAsia="Arial" w:hAnsi="Times New Roman" w:cs="Times New Roman"/>
                <w:sz w:val="22"/>
              </w:rPr>
            </w:pPr>
            <w:r w:rsidRPr="0096475F">
              <w:rPr>
                <w:rFonts w:ascii="Times New Roman" w:eastAsia="Arial" w:hAnsi="Times New Roman" w:cs="Times New Roman"/>
                <w:b/>
                <w:sz w:val="22"/>
              </w:rPr>
              <w:t>Pokazatelj rezultata</w:t>
            </w:r>
          </w:p>
        </w:tc>
        <w:tc>
          <w:tcPr>
            <w:tcW w:w="1559" w:type="dxa"/>
            <w:shd w:val="clear" w:color="auto" w:fill="auto"/>
            <w:vAlign w:val="center"/>
            <w:hideMark/>
          </w:tcPr>
          <w:p w14:paraId="6350E2E6" w14:textId="3154CA22" w:rsidR="00C56608" w:rsidRPr="0096475F" w:rsidRDefault="00C56608" w:rsidP="0814C3BC">
            <w:pPr>
              <w:jc w:val="center"/>
              <w:rPr>
                <w:rFonts w:eastAsia="Arial"/>
                <w:szCs w:val="22"/>
              </w:rPr>
            </w:pPr>
            <w:r w:rsidRPr="0096475F">
              <w:rPr>
                <w:rFonts w:eastAsia="Arial"/>
                <w:b/>
                <w:bCs/>
                <w:szCs w:val="22"/>
                <w:lang w:eastAsia="hr-HR"/>
              </w:rPr>
              <w:t>Definicija</w:t>
            </w:r>
          </w:p>
        </w:tc>
        <w:tc>
          <w:tcPr>
            <w:tcW w:w="1134" w:type="dxa"/>
            <w:shd w:val="clear" w:color="auto" w:fill="auto"/>
            <w:vAlign w:val="center"/>
            <w:hideMark/>
          </w:tcPr>
          <w:p w14:paraId="311D8F23" w14:textId="233444C1" w:rsidR="00C56608" w:rsidRPr="0096475F" w:rsidRDefault="00C56608" w:rsidP="0814C3BC">
            <w:pPr>
              <w:jc w:val="center"/>
              <w:rPr>
                <w:rFonts w:eastAsia="Arial"/>
                <w:szCs w:val="22"/>
              </w:rPr>
            </w:pPr>
            <w:r w:rsidRPr="0096475F">
              <w:rPr>
                <w:rFonts w:eastAsia="Arial"/>
                <w:b/>
                <w:bCs/>
                <w:szCs w:val="22"/>
                <w:lang w:eastAsia="hr-HR"/>
              </w:rPr>
              <w:t>Jedinica</w:t>
            </w:r>
          </w:p>
        </w:tc>
        <w:tc>
          <w:tcPr>
            <w:tcW w:w="1276" w:type="dxa"/>
            <w:shd w:val="clear" w:color="auto" w:fill="auto"/>
            <w:vAlign w:val="center"/>
            <w:hideMark/>
          </w:tcPr>
          <w:p w14:paraId="5608F5AC" w14:textId="1EF6C410" w:rsidR="00C56608" w:rsidRPr="0096475F" w:rsidRDefault="00C56608" w:rsidP="0814C3BC">
            <w:pPr>
              <w:jc w:val="center"/>
              <w:rPr>
                <w:rFonts w:eastAsia="Arial"/>
                <w:szCs w:val="22"/>
              </w:rPr>
            </w:pPr>
            <w:r w:rsidRPr="0096475F">
              <w:rPr>
                <w:rFonts w:eastAsia="Arial"/>
                <w:b/>
                <w:bCs/>
                <w:szCs w:val="22"/>
                <w:lang w:eastAsia="hr-HR"/>
              </w:rPr>
              <w:t>Polazna</w:t>
            </w:r>
            <w:r w:rsidRPr="0096475F">
              <w:rPr>
                <w:szCs w:val="22"/>
              </w:rPr>
              <w:br/>
            </w:r>
            <w:r w:rsidRPr="0096475F">
              <w:rPr>
                <w:rFonts w:eastAsia="Arial"/>
                <w:b/>
                <w:bCs/>
                <w:szCs w:val="22"/>
                <w:lang w:eastAsia="hr-HR"/>
              </w:rPr>
              <w:t>vrijednost</w:t>
            </w:r>
          </w:p>
        </w:tc>
        <w:tc>
          <w:tcPr>
            <w:tcW w:w="1134" w:type="dxa"/>
            <w:shd w:val="clear" w:color="auto" w:fill="auto"/>
            <w:vAlign w:val="center"/>
            <w:hideMark/>
          </w:tcPr>
          <w:p w14:paraId="30C5BE06" w14:textId="68A3D735" w:rsidR="00C56608" w:rsidRPr="0096475F" w:rsidRDefault="00C56608" w:rsidP="0814C3BC">
            <w:pPr>
              <w:jc w:val="center"/>
              <w:rPr>
                <w:rFonts w:eastAsia="Arial"/>
                <w:szCs w:val="22"/>
              </w:rPr>
            </w:pPr>
            <w:r w:rsidRPr="0096475F">
              <w:rPr>
                <w:rFonts w:eastAsia="Arial"/>
                <w:b/>
                <w:bCs/>
                <w:szCs w:val="22"/>
                <w:lang w:eastAsia="hr-HR"/>
              </w:rPr>
              <w:t>Izvor podataka</w:t>
            </w:r>
          </w:p>
        </w:tc>
        <w:tc>
          <w:tcPr>
            <w:tcW w:w="1276" w:type="dxa"/>
            <w:shd w:val="clear" w:color="auto" w:fill="auto"/>
            <w:vAlign w:val="center"/>
            <w:hideMark/>
          </w:tcPr>
          <w:p w14:paraId="2D17AD4B" w14:textId="04E26BDC" w:rsidR="00C56608" w:rsidRPr="0096475F" w:rsidRDefault="00C56608" w:rsidP="0814C3BC">
            <w:pPr>
              <w:jc w:val="center"/>
              <w:rPr>
                <w:rFonts w:eastAsia="Arial"/>
                <w:b/>
                <w:bCs/>
                <w:szCs w:val="22"/>
                <w:lang w:eastAsia="hr-HR"/>
              </w:rPr>
            </w:pPr>
            <w:r w:rsidRPr="0096475F">
              <w:rPr>
                <w:rFonts w:eastAsia="Arial"/>
                <w:b/>
                <w:bCs/>
                <w:szCs w:val="22"/>
                <w:lang w:eastAsia="hr-HR"/>
              </w:rPr>
              <w:t xml:space="preserve">Ciljana </w:t>
            </w:r>
            <w:r w:rsidRPr="0096475F">
              <w:rPr>
                <w:szCs w:val="22"/>
              </w:rPr>
              <w:br/>
            </w:r>
            <w:r w:rsidR="00E94BE5" w:rsidRPr="0096475F">
              <w:rPr>
                <w:rFonts w:eastAsia="Arial"/>
                <w:b/>
                <w:bCs/>
                <w:szCs w:val="22"/>
                <w:lang w:eastAsia="hr-HR"/>
              </w:rPr>
              <w:t>vrijednost 2024.</w:t>
            </w:r>
          </w:p>
        </w:tc>
        <w:tc>
          <w:tcPr>
            <w:tcW w:w="1275" w:type="dxa"/>
            <w:shd w:val="clear" w:color="auto" w:fill="auto"/>
            <w:vAlign w:val="center"/>
            <w:hideMark/>
          </w:tcPr>
          <w:p w14:paraId="005FEA2C" w14:textId="18108341" w:rsidR="00C56608" w:rsidRPr="0096475F" w:rsidRDefault="00C56608" w:rsidP="0814C3BC">
            <w:pPr>
              <w:jc w:val="center"/>
              <w:rPr>
                <w:rFonts w:eastAsia="Arial"/>
                <w:b/>
                <w:bCs/>
                <w:szCs w:val="22"/>
                <w:lang w:eastAsia="hr-HR"/>
              </w:rPr>
            </w:pPr>
            <w:r w:rsidRPr="0096475F">
              <w:rPr>
                <w:rFonts w:eastAsia="Arial"/>
                <w:b/>
                <w:bCs/>
                <w:szCs w:val="22"/>
                <w:lang w:eastAsia="hr-HR"/>
              </w:rPr>
              <w:t xml:space="preserve">Ostvarena </w:t>
            </w:r>
            <w:r w:rsidRPr="0096475F">
              <w:rPr>
                <w:szCs w:val="22"/>
              </w:rPr>
              <w:br/>
            </w:r>
            <w:r w:rsidR="00E94BE5" w:rsidRPr="0096475F">
              <w:rPr>
                <w:rFonts w:eastAsia="Arial"/>
                <w:b/>
                <w:bCs/>
                <w:szCs w:val="22"/>
                <w:lang w:eastAsia="hr-HR"/>
              </w:rPr>
              <w:t>vrijednost 2024.</w:t>
            </w:r>
          </w:p>
        </w:tc>
      </w:tr>
      <w:tr w:rsidR="00E94BE5" w:rsidRPr="0096475F" w14:paraId="2217E66D" w14:textId="77777777" w:rsidTr="01464D74">
        <w:trPr>
          <w:trHeight w:val="300"/>
        </w:trPr>
        <w:tc>
          <w:tcPr>
            <w:tcW w:w="1418" w:type="dxa"/>
            <w:vAlign w:val="center"/>
            <w:hideMark/>
          </w:tcPr>
          <w:p w14:paraId="638BB609" w14:textId="60284E9F" w:rsidR="00E94BE5" w:rsidRPr="0096475F" w:rsidRDefault="00E94BE5" w:rsidP="00E94BE5">
            <w:pPr>
              <w:jc w:val="left"/>
              <w:rPr>
                <w:rFonts w:eastAsia="Arial"/>
                <w:color w:val="000000" w:themeColor="text1"/>
                <w:szCs w:val="22"/>
              </w:rPr>
            </w:pPr>
            <w:r w:rsidRPr="0096475F">
              <w:rPr>
                <w:rFonts w:eastAsia="Arial"/>
                <w:color w:val="000000" w:themeColor="text1"/>
                <w:szCs w:val="22"/>
              </w:rPr>
              <w:t>Broj događanja</w:t>
            </w:r>
          </w:p>
        </w:tc>
        <w:tc>
          <w:tcPr>
            <w:tcW w:w="1559" w:type="dxa"/>
            <w:hideMark/>
          </w:tcPr>
          <w:p w14:paraId="54AD17C4" w14:textId="6F576D65" w:rsidR="00E94BE5" w:rsidRPr="0096475F" w:rsidRDefault="00E94BE5" w:rsidP="00E94BE5">
            <w:pPr>
              <w:jc w:val="left"/>
              <w:rPr>
                <w:rFonts w:eastAsia="Arial"/>
                <w:color w:val="000000" w:themeColor="text1"/>
                <w:szCs w:val="22"/>
              </w:rPr>
            </w:pPr>
            <w:r w:rsidRPr="0096475F">
              <w:rPr>
                <w:rFonts w:eastAsia="Arial"/>
                <w:color w:val="000000" w:themeColor="text1"/>
                <w:szCs w:val="22"/>
              </w:rPr>
              <w:t>Agencija program provodi organizacijom informativno-promotivnih i edukativnih događanja za prijavitelje, korisnike i dionike</w:t>
            </w:r>
            <w:r w:rsidR="00C1248D" w:rsidRPr="0096475F">
              <w:rPr>
                <w:rFonts w:eastAsia="Arial"/>
                <w:color w:val="000000" w:themeColor="text1"/>
                <w:szCs w:val="22"/>
              </w:rPr>
              <w:t xml:space="preserve"> </w:t>
            </w:r>
          </w:p>
        </w:tc>
        <w:tc>
          <w:tcPr>
            <w:tcW w:w="1134" w:type="dxa"/>
            <w:vAlign w:val="center"/>
            <w:hideMark/>
          </w:tcPr>
          <w:p w14:paraId="5278615C" w14:textId="7ADE0F8D" w:rsidR="00E94BE5" w:rsidRPr="0096475F" w:rsidRDefault="00E94BE5" w:rsidP="00E94BE5">
            <w:pPr>
              <w:jc w:val="center"/>
              <w:rPr>
                <w:rFonts w:eastAsia="Arial"/>
                <w:color w:val="000000" w:themeColor="text1"/>
                <w:szCs w:val="22"/>
              </w:rPr>
            </w:pPr>
            <w:r w:rsidRPr="0096475F">
              <w:rPr>
                <w:rFonts w:eastAsia="Arial"/>
                <w:color w:val="000000" w:themeColor="text1"/>
                <w:szCs w:val="22"/>
              </w:rPr>
              <w:t>broj</w:t>
            </w:r>
          </w:p>
        </w:tc>
        <w:tc>
          <w:tcPr>
            <w:tcW w:w="1276" w:type="dxa"/>
            <w:vAlign w:val="center"/>
            <w:hideMark/>
          </w:tcPr>
          <w:p w14:paraId="4AE8D22E" w14:textId="6B422771" w:rsidR="00E94BE5" w:rsidRPr="0096475F" w:rsidRDefault="00E94BE5" w:rsidP="00E94BE5">
            <w:pPr>
              <w:jc w:val="center"/>
              <w:rPr>
                <w:rFonts w:eastAsia="Arial"/>
                <w:color w:val="000000" w:themeColor="text1"/>
                <w:szCs w:val="22"/>
              </w:rPr>
            </w:pPr>
            <w:r w:rsidRPr="0096475F">
              <w:rPr>
                <w:rFonts w:eastAsia="Arial"/>
                <w:color w:val="000000" w:themeColor="text1"/>
                <w:szCs w:val="22"/>
              </w:rPr>
              <w:t>80</w:t>
            </w:r>
          </w:p>
          <w:p w14:paraId="1724FABB" w14:textId="4ECE5134" w:rsidR="00E94BE5" w:rsidRPr="0096475F" w:rsidRDefault="00E94BE5" w:rsidP="00E94BE5">
            <w:pPr>
              <w:spacing w:line="259" w:lineRule="auto"/>
              <w:jc w:val="center"/>
              <w:rPr>
                <w:rFonts w:eastAsia="Arial"/>
                <w:color w:val="000000" w:themeColor="text1"/>
                <w:szCs w:val="22"/>
              </w:rPr>
            </w:pPr>
          </w:p>
        </w:tc>
        <w:tc>
          <w:tcPr>
            <w:tcW w:w="1134" w:type="dxa"/>
            <w:vAlign w:val="center"/>
            <w:hideMark/>
          </w:tcPr>
          <w:p w14:paraId="2C4FD888" w14:textId="0CD47544" w:rsidR="00E94BE5" w:rsidRPr="0096475F" w:rsidRDefault="00E94BE5" w:rsidP="00E94BE5">
            <w:pPr>
              <w:jc w:val="center"/>
              <w:rPr>
                <w:rFonts w:eastAsia="Arial"/>
                <w:color w:val="000000" w:themeColor="text1"/>
                <w:szCs w:val="22"/>
              </w:rPr>
            </w:pPr>
            <w:r w:rsidRPr="0096475F">
              <w:rPr>
                <w:szCs w:val="22"/>
              </w:rPr>
              <w:t>AMPEU</w:t>
            </w:r>
          </w:p>
        </w:tc>
        <w:tc>
          <w:tcPr>
            <w:tcW w:w="1276" w:type="dxa"/>
            <w:vAlign w:val="center"/>
            <w:hideMark/>
          </w:tcPr>
          <w:p w14:paraId="0E56BF71" w14:textId="77777777" w:rsidR="00E94BE5" w:rsidRPr="0096475F" w:rsidRDefault="00E94BE5" w:rsidP="00E94BE5">
            <w:pPr>
              <w:jc w:val="center"/>
              <w:rPr>
                <w:szCs w:val="22"/>
              </w:rPr>
            </w:pPr>
            <w:r w:rsidRPr="0096475F">
              <w:rPr>
                <w:szCs w:val="22"/>
              </w:rPr>
              <w:t>80</w:t>
            </w:r>
          </w:p>
          <w:p w14:paraId="5FFD2355" w14:textId="1F1B739D" w:rsidR="00E94BE5" w:rsidRPr="0096475F" w:rsidRDefault="00E94BE5" w:rsidP="00E94BE5">
            <w:pPr>
              <w:jc w:val="center"/>
              <w:rPr>
                <w:rFonts w:eastAsia="Arial"/>
                <w:szCs w:val="22"/>
              </w:rPr>
            </w:pPr>
          </w:p>
        </w:tc>
        <w:tc>
          <w:tcPr>
            <w:tcW w:w="1275" w:type="dxa"/>
            <w:vAlign w:val="center"/>
          </w:tcPr>
          <w:p w14:paraId="0D416DA4" w14:textId="3365BB9F" w:rsidR="00E94BE5" w:rsidRPr="0096475F" w:rsidRDefault="5EC6B519" w:rsidP="00E94BE5">
            <w:pPr>
              <w:jc w:val="center"/>
              <w:rPr>
                <w:rFonts w:eastAsia="Arial"/>
                <w:szCs w:val="22"/>
              </w:rPr>
            </w:pPr>
            <w:r w:rsidRPr="0096475F">
              <w:rPr>
                <w:rFonts w:eastAsia="Arial"/>
                <w:szCs w:val="22"/>
              </w:rPr>
              <w:t>73</w:t>
            </w:r>
          </w:p>
        </w:tc>
      </w:tr>
      <w:tr w:rsidR="00E94BE5" w:rsidRPr="0096475F" w14:paraId="31D0CA0C" w14:textId="77777777" w:rsidTr="01464D74">
        <w:trPr>
          <w:trHeight w:val="300"/>
        </w:trPr>
        <w:tc>
          <w:tcPr>
            <w:tcW w:w="1418" w:type="dxa"/>
            <w:vAlign w:val="center"/>
            <w:hideMark/>
          </w:tcPr>
          <w:p w14:paraId="3C93322A" w14:textId="791F8967" w:rsidR="00E94BE5" w:rsidRPr="0096475F" w:rsidRDefault="00E94BE5" w:rsidP="00E94BE5">
            <w:pPr>
              <w:jc w:val="left"/>
              <w:rPr>
                <w:rFonts w:eastAsia="Arial"/>
                <w:color w:val="000000" w:themeColor="text1"/>
                <w:szCs w:val="22"/>
              </w:rPr>
            </w:pPr>
            <w:r w:rsidRPr="0096475F">
              <w:rPr>
                <w:rFonts w:eastAsia="Arial"/>
                <w:color w:val="000000" w:themeColor="text1"/>
                <w:szCs w:val="22"/>
              </w:rPr>
              <w:t>Broj sudionika</w:t>
            </w:r>
          </w:p>
          <w:p w14:paraId="05FE44C8" w14:textId="4550942E" w:rsidR="00E94BE5" w:rsidRPr="0096475F" w:rsidRDefault="00E94BE5" w:rsidP="00E94BE5">
            <w:pPr>
              <w:jc w:val="left"/>
              <w:rPr>
                <w:rFonts w:eastAsia="Arial"/>
                <w:color w:val="000000" w:themeColor="text1"/>
                <w:szCs w:val="22"/>
              </w:rPr>
            </w:pPr>
            <w:r w:rsidRPr="0096475F">
              <w:rPr>
                <w:rFonts w:eastAsia="Arial"/>
                <w:color w:val="000000" w:themeColor="text1"/>
                <w:szCs w:val="22"/>
              </w:rPr>
              <w:t>na događanjima</w:t>
            </w:r>
          </w:p>
        </w:tc>
        <w:tc>
          <w:tcPr>
            <w:tcW w:w="1559" w:type="dxa"/>
            <w:hideMark/>
          </w:tcPr>
          <w:p w14:paraId="22F683B6" w14:textId="0189C741" w:rsidR="00E94BE5" w:rsidRPr="0096475F" w:rsidRDefault="00E94BE5" w:rsidP="00E94BE5">
            <w:pPr>
              <w:jc w:val="left"/>
              <w:rPr>
                <w:rFonts w:eastAsia="Arial"/>
                <w:color w:val="000000" w:themeColor="text1"/>
                <w:szCs w:val="22"/>
              </w:rPr>
            </w:pPr>
            <w:r w:rsidRPr="0096475F">
              <w:rPr>
                <w:rFonts w:eastAsia="Arial"/>
                <w:color w:val="000000" w:themeColor="text1"/>
                <w:szCs w:val="22"/>
              </w:rPr>
              <w:t>Procijenjeni broj sudionika na događanjima u organizaciji Agencije i gostovanjima</w:t>
            </w:r>
          </w:p>
        </w:tc>
        <w:tc>
          <w:tcPr>
            <w:tcW w:w="1134" w:type="dxa"/>
            <w:vAlign w:val="center"/>
            <w:hideMark/>
          </w:tcPr>
          <w:p w14:paraId="7B549010" w14:textId="0C6B0130" w:rsidR="00E94BE5" w:rsidRPr="0096475F" w:rsidRDefault="00E94BE5" w:rsidP="00E94BE5">
            <w:pPr>
              <w:jc w:val="center"/>
              <w:rPr>
                <w:rFonts w:eastAsia="Arial"/>
                <w:color w:val="000000" w:themeColor="text1"/>
                <w:szCs w:val="22"/>
              </w:rPr>
            </w:pPr>
            <w:r w:rsidRPr="0096475F">
              <w:rPr>
                <w:rFonts w:eastAsia="Arial"/>
                <w:color w:val="000000" w:themeColor="text1"/>
                <w:szCs w:val="22"/>
              </w:rPr>
              <w:t>broj</w:t>
            </w:r>
          </w:p>
        </w:tc>
        <w:tc>
          <w:tcPr>
            <w:tcW w:w="1276" w:type="dxa"/>
            <w:vAlign w:val="center"/>
            <w:hideMark/>
          </w:tcPr>
          <w:p w14:paraId="5FBF63DA" w14:textId="15E969CA" w:rsidR="00E94BE5" w:rsidRPr="0096475F" w:rsidRDefault="00E94BE5" w:rsidP="00E94BE5">
            <w:pPr>
              <w:jc w:val="center"/>
              <w:rPr>
                <w:rFonts w:eastAsia="Arial"/>
                <w:color w:val="000000" w:themeColor="text1"/>
                <w:szCs w:val="22"/>
              </w:rPr>
            </w:pPr>
            <w:r w:rsidRPr="0096475F">
              <w:rPr>
                <w:rFonts w:eastAsia="Arial"/>
                <w:color w:val="000000" w:themeColor="text1"/>
                <w:szCs w:val="22"/>
              </w:rPr>
              <w:t>7.500</w:t>
            </w:r>
          </w:p>
        </w:tc>
        <w:tc>
          <w:tcPr>
            <w:tcW w:w="1134" w:type="dxa"/>
            <w:vAlign w:val="center"/>
          </w:tcPr>
          <w:p w14:paraId="3AFE2F69" w14:textId="7C52F09E" w:rsidR="00E94BE5" w:rsidRPr="0096475F" w:rsidRDefault="00E94BE5" w:rsidP="00E94BE5">
            <w:pPr>
              <w:jc w:val="center"/>
              <w:rPr>
                <w:rFonts w:eastAsia="Arial"/>
                <w:color w:val="000000" w:themeColor="text1"/>
                <w:szCs w:val="22"/>
              </w:rPr>
            </w:pPr>
            <w:r w:rsidRPr="0096475F">
              <w:rPr>
                <w:szCs w:val="22"/>
              </w:rPr>
              <w:t>AMPEU</w:t>
            </w:r>
          </w:p>
        </w:tc>
        <w:tc>
          <w:tcPr>
            <w:tcW w:w="1276" w:type="dxa"/>
            <w:vAlign w:val="center"/>
            <w:hideMark/>
          </w:tcPr>
          <w:p w14:paraId="535D16BE" w14:textId="102D087C" w:rsidR="00E94BE5" w:rsidRPr="0096475F" w:rsidRDefault="00E94BE5" w:rsidP="00E94BE5">
            <w:pPr>
              <w:jc w:val="center"/>
              <w:rPr>
                <w:rFonts w:eastAsia="Arial"/>
                <w:szCs w:val="22"/>
              </w:rPr>
            </w:pPr>
            <w:r w:rsidRPr="0096475F">
              <w:rPr>
                <w:szCs w:val="22"/>
              </w:rPr>
              <w:t>7.500</w:t>
            </w:r>
          </w:p>
        </w:tc>
        <w:tc>
          <w:tcPr>
            <w:tcW w:w="1275" w:type="dxa"/>
            <w:vAlign w:val="center"/>
          </w:tcPr>
          <w:p w14:paraId="353E4B05" w14:textId="5A8E3A3B" w:rsidR="00E94BE5" w:rsidRPr="0096475F" w:rsidRDefault="33D2A780" w:rsidP="00E94BE5">
            <w:pPr>
              <w:jc w:val="center"/>
              <w:rPr>
                <w:rFonts w:eastAsia="Arial"/>
                <w:szCs w:val="22"/>
              </w:rPr>
            </w:pPr>
            <w:r w:rsidRPr="0096475F">
              <w:rPr>
                <w:rFonts w:eastAsia="Arial"/>
                <w:szCs w:val="22"/>
              </w:rPr>
              <w:t>4.878</w:t>
            </w:r>
          </w:p>
        </w:tc>
      </w:tr>
      <w:tr w:rsidR="00E94BE5" w:rsidRPr="0096475F" w14:paraId="031C2566" w14:textId="77777777" w:rsidTr="01464D74">
        <w:trPr>
          <w:trHeight w:val="300"/>
        </w:trPr>
        <w:tc>
          <w:tcPr>
            <w:tcW w:w="1418" w:type="dxa"/>
            <w:vAlign w:val="center"/>
            <w:hideMark/>
          </w:tcPr>
          <w:p w14:paraId="374F26EB" w14:textId="166636FD" w:rsidR="00E94BE5" w:rsidRPr="0096475F" w:rsidRDefault="00E94BE5" w:rsidP="00E94BE5">
            <w:pPr>
              <w:jc w:val="left"/>
              <w:rPr>
                <w:rFonts w:eastAsia="Arial"/>
                <w:color w:val="000000" w:themeColor="text1"/>
                <w:szCs w:val="22"/>
              </w:rPr>
            </w:pPr>
            <w:r w:rsidRPr="0096475F">
              <w:rPr>
                <w:rFonts w:eastAsia="Arial"/>
                <w:color w:val="000000" w:themeColor="text1"/>
                <w:szCs w:val="22"/>
              </w:rPr>
              <w:t>Broj posjeta mrežnim stranicama</w:t>
            </w:r>
          </w:p>
        </w:tc>
        <w:tc>
          <w:tcPr>
            <w:tcW w:w="1559" w:type="dxa"/>
            <w:hideMark/>
          </w:tcPr>
          <w:p w14:paraId="615A1AA1" w14:textId="11BE283D" w:rsidR="00E94BE5" w:rsidRPr="0096475F" w:rsidRDefault="00E94BE5" w:rsidP="00E94BE5">
            <w:pPr>
              <w:jc w:val="left"/>
              <w:rPr>
                <w:rFonts w:eastAsia="Arial"/>
                <w:color w:val="000000" w:themeColor="text1"/>
                <w:szCs w:val="22"/>
              </w:rPr>
            </w:pPr>
            <w:r w:rsidRPr="0096475F">
              <w:rPr>
                <w:rFonts w:eastAsia="Arial"/>
                <w:color w:val="000000" w:themeColor="text1"/>
                <w:szCs w:val="22"/>
              </w:rPr>
              <w:t xml:space="preserve">Agencija održava niz mrežnih stranica kojima se promiču mogućnosti programa ESS </w:t>
            </w:r>
          </w:p>
        </w:tc>
        <w:tc>
          <w:tcPr>
            <w:tcW w:w="1134" w:type="dxa"/>
            <w:vAlign w:val="center"/>
            <w:hideMark/>
          </w:tcPr>
          <w:p w14:paraId="379C8890" w14:textId="73F7A746" w:rsidR="00E94BE5" w:rsidRPr="0096475F" w:rsidRDefault="00E94BE5" w:rsidP="00E94BE5">
            <w:pPr>
              <w:jc w:val="center"/>
              <w:rPr>
                <w:rFonts w:eastAsia="Arial"/>
                <w:color w:val="000000" w:themeColor="text1"/>
                <w:szCs w:val="22"/>
              </w:rPr>
            </w:pPr>
            <w:r w:rsidRPr="0096475F">
              <w:rPr>
                <w:rFonts w:eastAsia="Arial"/>
                <w:color w:val="000000" w:themeColor="text1"/>
                <w:szCs w:val="22"/>
              </w:rPr>
              <w:t>broj</w:t>
            </w:r>
          </w:p>
        </w:tc>
        <w:tc>
          <w:tcPr>
            <w:tcW w:w="1276" w:type="dxa"/>
            <w:vAlign w:val="center"/>
            <w:hideMark/>
          </w:tcPr>
          <w:p w14:paraId="5DF6BAB1" w14:textId="145F1B7A" w:rsidR="00E94BE5" w:rsidRPr="0096475F" w:rsidRDefault="00E94BE5" w:rsidP="00E94BE5">
            <w:pPr>
              <w:spacing w:line="259" w:lineRule="auto"/>
              <w:jc w:val="center"/>
              <w:rPr>
                <w:rFonts w:eastAsia="Arial"/>
                <w:color w:val="000000" w:themeColor="text1"/>
                <w:szCs w:val="22"/>
              </w:rPr>
            </w:pPr>
            <w:r w:rsidRPr="0096475F">
              <w:rPr>
                <w:rFonts w:eastAsia="Arial"/>
                <w:color w:val="000000" w:themeColor="text1"/>
                <w:szCs w:val="22"/>
              </w:rPr>
              <w:t>500.000</w:t>
            </w:r>
          </w:p>
        </w:tc>
        <w:tc>
          <w:tcPr>
            <w:tcW w:w="1134" w:type="dxa"/>
            <w:vAlign w:val="center"/>
          </w:tcPr>
          <w:p w14:paraId="27242408" w14:textId="47B3C990" w:rsidR="00E94BE5" w:rsidRPr="0096475F" w:rsidRDefault="00E94BE5" w:rsidP="00E94BE5">
            <w:pPr>
              <w:jc w:val="center"/>
              <w:rPr>
                <w:rFonts w:eastAsia="Arial"/>
                <w:color w:val="000000" w:themeColor="text1"/>
                <w:szCs w:val="22"/>
              </w:rPr>
            </w:pPr>
            <w:r w:rsidRPr="0096475F">
              <w:rPr>
                <w:szCs w:val="22"/>
              </w:rPr>
              <w:t>AMPEU</w:t>
            </w:r>
          </w:p>
        </w:tc>
        <w:tc>
          <w:tcPr>
            <w:tcW w:w="1276" w:type="dxa"/>
            <w:vAlign w:val="center"/>
            <w:hideMark/>
          </w:tcPr>
          <w:p w14:paraId="67BA529B" w14:textId="0FCA241D" w:rsidR="00E94BE5" w:rsidRPr="0096475F" w:rsidRDefault="00E94BE5" w:rsidP="00E94BE5">
            <w:pPr>
              <w:jc w:val="center"/>
              <w:rPr>
                <w:rFonts w:eastAsia="Arial"/>
                <w:szCs w:val="22"/>
              </w:rPr>
            </w:pPr>
            <w:r w:rsidRPr="0096475F">
              <w:rPr>
                <w:szCs w:val="22"/>
              </w:rPr>
              <w:t>505.000</w:t>
            </w:r>
          </w:p>
        </w:tc>
        <w:tc>
          <w:tcPr>
            <w:tcW w:w="1275" w:type="dxa"/>
            <w:vAlign w:val="center"/>
          </w:tcPr>
          <w:p w14:paraId="71FFF30D" w14:textId="6F7F33F6" w:rsidR="00E94BE5" w:rsidRPr="0096475F" w:rsidRDefault="5D2DCB5B" w:rsidP="01464D74">
            <w:pPr>
              <w:jc w:val="center"/>
              <w:rPr>
                <w:rFonts w:eastAsia="Arial"/>
                <w:szCs w:val="22"/>
              </w:rPr>
            </w:pPr>
            <w:r w:rsidRPr="0096475F">
              <w:rPr>
                <w:rFonts w:eastAsia="Arial"/>
                <w:szCs w:val="22"/>
              </w:rPr>
              <w:t>577.163</w:t>
            </w:r>
          </w:p>
        </w:tc>
      </w:tr>
      <w:tr w:rsidR="00E94BE5" w:rsidRPr="0096475F" w14:paraId="2195CDD0" w14:textId="77777777" w:rsidTr="01464D74">
        <w:trPr>
          <w:trHeight w:val="300"/>
        </w:trPr>
        <w:tc>
          <w:tcPr>
            <w:tcW w:w="1418" w:type="dxa"/>
            <w:vAlign w:val="center"/>
            <w:hideMark/>
          </w:tcPr>
          <w:p w14:paraId="1086F1DE" w14:textId="0DA37D1F" w:rsidR="00E94BE5" w:rsidRPr="0096475F" w:rsidRDefault="00E94BE5" w:rsidP="00E94BE5">
            <w:pPr>
              <w:jc w:val="left"/>
              <w:rPr>
                <w:rFonts w:eastAsia="Arial"/>
                <w:color w:val="000000" w:themeColor="text1"/>
                <w:szCs w:val="22"/>
              </w:rPr>
            </w:pPr>
            <w:r w:rsidRPr="0096475F">
              <w:rPr>
                <w:rFonts w:eastAsia="Arial"/>
                <w:color w:val="000000" w:themeColor="text1"/>
                <w:szCs w:val="22"/>
              </w:rPr>
              <w:t>Broj korisnika na društvenim mrežama</w:t>
            </w:r>
          </w:p>
        </w:tc>
        <w:tc>
          <w:tcPr>
            <w:tcW w:w="1559" w:type="dxa"/>
            <w:hideMark/>
          </w:tcPr>
          <w:p w14:paraId="5271DB69" w14:textId="027FE1D0" w:rsidR="00E94BE5" w:rsidRPr="0096475F" w:rsidRDefault="00E94BE5" w:rsidP="00E94BE5">
            <w:pPr>
              <w:jc w:val="left"/>
              <w:rPr>
                <w:rFonts w:eastAsia="Arial"/>
                <w:color w:val="000000" w:themeColor="text1"/>
                <w:szCs w:val="22"/>
              </w:rPr>
            </w:pPr>
            <w:r w:rsidRPr="0096475F">
              <w:rPr>
                <w:rFonts w:eastAsia="Arial"/>
                <w:color w:val="000000" w:themeColor="text1"/>
                <w:szCs w:val="22"/>
              </w:rPr>
              <w:t xml:space="preserve">Agencija održava niz stranica na društvenim mrežama radi promocije ESS-a </w:t>
            </w:r>
          </w:p>
        </w:tc>
        <w:tc>
          <w:tcPr>
            <w:tcW w:w="1134" w:type="dxa"/>
            <w:vAlign w:val="center"/>
            <w:hideMark/>
          </w:tcPr>
          <w:p w14:paraId="76C9FC84" w14:textId="06FDF147" w:rsidR="00E94BE5" w:rsidRPr="0096475F" w:rsidRDefault="00E94BE5" w:rsidP="00E94BE5">
            <w:pPr>
              <w:jc w:val="center"/>
              <w:rPr>
                <w:rFonts w:eastAsia="Arial"/>
                <w:color w:val="000000" w:themeColor="text1"/>
                <w:szCs w:val="22"/>
              </w:rPr>
            </w:pPr>
            <w:r w:rsidRPr="0096475F">
              <w:rPr>
                <w:rFonts w:eastAsia="Arial"/>
                <w:color w:val="000000" w:themeColor="text1"/>
                <w:szCs w:val="22"/>
              </w:rPr>
              <w:t>broj</w:t>
            </w:r>
          </w:p>
        </w:tc>
        <w:tc>
          <w:tcPr>
            <w:tcW w:w="1276" w:type="dxa"/>
            <w:vAlign w:val="center"/>
            <w:hideMark/>
          </w:tcPr>
          <w:p w14:paraId="7BA073B7" w14:textId="55576FD7" w:rsidR="00E94BE5" w:rsidRPr="0096475F" w:rsidRDefault="00E94BE5" w:rsidP="00E94BE5">
            <w:pPr>
              <w:jc w:val="center"/>
              <w:rPr>
                <w:rFonts w:eastAsia="Arial"/>
                <w:color w:val="000000" w:themeColor="text1"/>
                <w:szCs w:val="22"/>
              </w:rPr>
            </w:pPr>
            <w:r w:rsidRPr="0096475F">
              <w:rPr>
                <w:rFonts w:eastAsia="Arial"/>
                <w:color w:val="000000" w:themeColor="text1"/>
                <w:szCs w:val="22"/>
              </w:rPr>
              <w:t>24.000</w:t>
            </w:r>
          </w:p>
        </w:tc>
        <w:tc>
          <w:tcPr>
            <w:tcW w:w="1134" w:type="dxa"/>
            <w:vAlign w:val="center"/>
          </w:tcPr>
          <w:p w14:paraId="7B89EA6F" w14:textId="67FC4333" w:rsidR="00E94BE5" w:rsidRPr="0096475F" w:rsidRDefault="00E94BE5" w:rsidP="00E94BE5">
            <w:pPr>
              <w:jc w:val="center"/>
              <w:rPr>
                <w:rFonts w:eastAsia="Arial"/>
                <w:color w:val="000000" w:themeColor="text1"/>
                <w:szCs w:val="22"/>
              </w:rPr>
            </w:pPr>
            <w:r w:rsidRPr="0096475F">
              <w:rPr>
                <w:szCs w:val="22"/>
              </w:rPr>
              <w:t>AMPEU</w:t>
            </w:r>
          </w:p>
        </w:tc>
        <w:tc>
          <w:tcPr>
            <w:tcW w:w="1276" w:type="dxa"/>
            <w:vAlign w:val="center"/>
            <w:hideMark/>
          </w:tcPr>
          <w:p w14:paraId="3A07DB02" w14:textId="0DD9F87C" w:rsidR="00E94BE5" w:rsidRPr="0096475F" w:rsidRDefault="00E94BE5" w:rsidP="00E94BE5">
            <w:pPr>
              <w:jc w:val="center"/>
              <w:rPr>
                <w:rFonts w:eastAsia="Arial"/>
                <w:szCs w:val="22"/>
              </w:rPr>
            </w:pPr>
            <w:r w:rsidRPr="0096475F">
              <w:rPr>
                <w:szCs w:val="22"/>
              </w:rPr>
              <w:t>25.000</w:t>
            </w:r>
          </w:p>
        </w:tc>
        <w:tc>
          <w:tcPr>
            <w:tcW w:w="1275" w:type="dxa"/>
            <w:vAlign w:val="center"/>
          </w:tcPr>
          <w:p w14:paraId="5A69A2C2" w14:textId="732DE27E" w:rsidR="00E94BE5" w:rsidRPr="0096475F" w:rsidRDefault="56912A32" w:rsidP="00E94BE5">
            <w:pPr>
              <w:jc w:val="center"/>
              <w:rPr>
                <w:rFonts w:eastAsia="Arial"/>
                <w:szCs w:val="22"/>
              </w:rPr>
            </w:pPr>
            <w:r w:rsidRPr="0096475F">
              <w:rPr>
                <w:rFonts w:eastAsia="Arial"/>
                <w:szCs w:val="22"/>
              </w:rPr>
              <w:t>27.914</w:t>
            </w:r>
          </w:p>
        </w:tc>
      </w:tr>
    </w:tbl>
    <w:p w14:paraId="4F4A41DA" w14:textId="77777777" w:rsidR="00E436DB" w:rsidRDefault="00E436DB" w:rsidP="0814C3BC">
      <w:pPr>
        <w:rPr>
          <w:rFonts w:eastAsia="Arial"/>
          <w:sz w:val="24"/>
          <w:szCs w:val="24"/>
        </w:rPr>
      </w:pPr>
    </w:p>
    <w:p w14:paraId="146BE9B1" w14:textId="77777777" w:rsidR="007831F2" w:rsidRDefault="007831F2" w:rsidP="0814C3BC">
      <w:pPr>
        <w:rPr>
          <w:rFonts w:eastAsia="Arial"/>
          <w:sz w:val="24"/>
          <w:szCs w:val="24"/>
        </w:rPr>
      </w:pPr>
    </w:p>
    <w:p w14:paraId="52DDA51F" w14:textId="075373E5" w:rsidR="00F64E89" w:rsidRPr="0096475F" w:rsidRDefault="00F64E89" w:rsidP="0814C3BC">
      <w:pPr>
        <w:rPr>
          <w:rFonts w:eastAsia="Arial"/>
          <w:b/>
          <w:bCs/>
          <w:sz w:val="24"/>
          <w:szCs w:val="24"/>
        </w:rPr>
      </w:pPr>
      <w:r w:rsidRPr="0096475F">
        <w:rPr>
          <w:rFonts w:eastAsia="Arial"/>
          <w:b/>
          <w:bCs/>
          <w:sz w:val="24"/>
          <w:szCs w:val="24"/>
        </w:rPr>
        <w:lastRenderedPageBreak/>
        <w:t>A818059 EUROPSKE SNAGE SOLIDARNOSTI</w:t>
      </w:r>
      <w:r w:rsidR="00E436DB">
        <w:rPr>
          <w:rFonts w:eastAsia="Arial"/>
          <w:b/>
          <w:sz w:val="24"/>
          <w:szCs w:val="24"/>
        </w:rPr>
        <w:t xml:space="preserve"> – PROJEKTI ZA KORISNIKE</w:t>
      </w:r>
      <w:r w:rsidR="000667B7">
        <w:rPr>
          <w:rFonts w:eastAsia="Arial"/>
          <w:b/>
          <w:sz w:val="24"/>
          <w:szCs w:val="24"/>
        </w:rPr>
        <w:t xml:space="preserve"> OD 2018. DO 2020.</w:t>
      </w:r>
    </w:p>
    <w:tbl>
      <w:tblPr>
        <w:tblStyle w:val="TableGrid"/>
        <w:tblW w:w="0" w:type="auto"/>
        <w:tblLook w:val="04A0" w:firstRow="1" w:lastRow="0" w:firstColumn="1" w:lastColumn="0" w:noHBand="0" w:noVBand="1"/>
      </w:tblPr>
      <w:tblGrid>
        <w:gridCol w:w="1714"/>
        <w:gridCol w:w="1501"/>
        <w:gridCol w:w="1501"/>
        <w:gridCol w:w="1501"/>
        <w:gridCol w:w="1391"/>
        <w:gridCol w:w="1408"/>
      </w:tblGrid>
      <w:tr w:rsidR="004A1E84" w:rsidRPr="0096475F" w14:paraId="07548CED" w14:textId="77777777" w:rsidTr="0814C3BC">
        <w:trPr>
          <w:trHeight w:val="300"/>
        </w:trPr>
        <w:tc>
          <w:tcPr>
            <w:tcW w:w="1714" w:type="dxa"/>
          </w:tcPr>
          <w:p w14:paraId="56097388" w14:textId="77777777" w:rsidR="004A1E84" w:rsidRPr="0096475F" w:rsidRDefault="004A1E84" w:rsidP="0814C3BC">
            <w:pPr>
              <w:jc w:val="center"/>
              <w:rPr>
                <w:rFonts w:eastAsia="Arial"/>
                <w:sz w:val="24"/>
                <w:szCs w:val="24"/>
              </w:rPr>
            </w:pPr>
          </w:p>
        </w:tc>
        <w:tc>
          <w:tcPr>
            <w:tcW w:w="1501" w:type="dxa"/>
          </w:tcPr>
          <w:p w14:paraId="43A20DC9" w14:textId="3218EEDF" w:rsidR="004A1E84" w:rsidRPr="0096475F" w:rsidRDefault="00EA1E91" w:rsidP="0814C3BC">
            <w:pPr>
              <w:jc w:val="center"/>
              <w:rPr>
                <w:rFonts w:eastAsia="Arial"/>
                <w:sz w:val="24"/>
                <w:szCs w:val="24"/>
              </w:rPr>
            </w:pPr>
            <w:r w:rsidRPr="0096475F">
              <w:rPr>
                <w:rFonts w:eastAsia="Arial"/>
                <w:sz w:val="24"/>
                <w:szCs w:val="24"/>
              </w:rPr>
              <w:t>Izvršenje 2023. (€)</w:t>
            </w:r>
          </w:p>
        </w:tc>
        <w:tc>
          <w:tcPr>
            <w:tcW w:w="1501" w:type="dxa"/>
          </w:tcPr>
          <w:p w14:paraId="3AF7A8A5" w14:textId="770FE962"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501" w:type="dxa"/>
          </w:tcPr>
          <w:p w14:paraId="4A0D8680" w14:textId="0B8757A9" w:rsidR="004A1E84" w:rsidRPr="0096475F" w:rsidRDefault="00EA1E91" w:rsidP="0814C3BC">
            <w:pPr>
              <w:jc w:val="center"/>
              <w:rPr>
                <w:rFonts w:eastAsia="Arial"/>
                <w:sz w:val="24"/>
                <w:szCs w:val="24"/>
              </w:rPr>
            </w:pPr>
            <w:r w:rsidRPr="0096475F">
              <w:rPr>
                <w:rFonts w:eastAsia="Arial"/>
                <w:sz w:val="24"/>
                <w:szCs w:val="24"/>
              </w:rPr>
              <w:t>Izvršenje 2024. (€)</w:t>
            </w:r>
          </w:p>
        </w:tc>
        <w:tc>
          <w:tcPr>
            <w:tcW w:w="1391" w:type="dxa"/>
          </w:tcPr>
          <w:p w14:paraId="03EDBE10" w14:textId="79F664A6"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408" w:type="dxa"/>
          </w:tcPr>
          <w:p w14:paraId="52A10BF5" w14:textId="5223C299"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AE203F" w:rsidRPr="0096475F" w14:paraId="20E04A20" w14:textId="77777777" w:rsidTr="0814C3BC">
        <w:trPr>
          <w:trHeight w:val="300"/>
        </w:trPr>
        <w:tc>
          <w:tcPr>
            <w:tcW w:w="1714" w:type="dxa"/>
          </w:tcPr>
          <w:p w14:paraId="51AF082F" w14:textId="1991CEF6" w:rsidR="00F64E89" w:rsidRPr="0096475F" w:rsidRDefault="00F64E89" w:rsidP="0814C3BC">
            <w:pPr>
              <w:jc w:val="center"/>
              <w:rPr>
                <w:rFonts w:eastAsia="Arial"/>
                <w:sz w:val="24"/>
                <w:szCs w:val="24"/>
              </w:rPr>
            </w:pPr>
            <w:r w:rsidRPr="0096475F">
              <w:rPr>
                <w:rFonts w:eastAsia="Arial"/>
                <w:sz w:val="24"/>
                <w:szCs w:val="24"/>
              </w:rPr>
              <w:t>A81805</w:t>
            </w:r>
            <w:r w:rsidR="5323368E" w:rsidRPr="0096475F">
              <w:rPr>
                <w:rFonts w:eastAsia="Arial"/>
                <w:sz w:val="24"/>
                <w:szCs w:val="24"/>
              </w:rPr>
              <w:t>9</w:t>
            </w:r>
          </w:p>
        </w:tc>
        <w:tc>
          <w:tcPr>
            <w:tcW w:w="1501" w:type="dxa"/>
          </w:tcPr>
          <w:p w14:paraId="42D9D3BB" w14:textId="7CA972D6" w:rsidR="00F64E89" w:rsidRPr="0096475F" w:rsidRDefault="00A06762" w:rsidP="009D016F">
            <w:pPr>
              <w:jc w:val="right"/>
              <w:rPr>
                <w:rFonts w:eastAsia="Arial"/>
                <w:sz w:val="24"/>
                <w:szCs w:val="24"/>
              </w:rPr>
            </w:pPr>
            <w:r w:rsidRPr="0096475F">
              <w:rPr>
                <w:rFonts w:eastAsia="Arial"/>
                <w:sz w:val="24"/>
                <w:szCs w:val="24"/>
              </w:rPr>
              <w:t>24.399</w:t>
            </w:r>
          </w:p>
        </w:tc>
        <w:tc>
          <w:tcPr>
            <w:tcW w:w="1501" w:type="dxa"/>
          </w:tcPr>
          <w:p w14:paraId="399C92E9" w14:textId="2B68F496" w:rsidR="00F64E89" w:rsidRPr="0096475F" w:rsidRDefault="00231224" w:rsidP="009D016F">
            <w:pPr>
              <w:jc w:val="right"/>
              <w:rPr>
                <w:rFonts w:eastAsia="Arial"/>
                <w:sz w:val="24"/>
                <w:szCs w:val="24"/>
              </w:rPr>
            </w:pPr>
            <w:r w:rsidRPr="0096475F">
              <w:rPr>
                <w:rFonts w:eastAsia="Arial"/>
                <w:sz w:val="24"/>
                <w:szCs w:val="24"/>
              </w:rPr>
              <w:t>12.700</w:t>
            </w:r>
          </w:p>
        </w:tc>
        <w:tc>
          <w:tcPr>
            <w:tcW w:w="1501" w:type="dxa"/>
          </w:tcPr>
          <w:p w14:paraId="46BCD6A7" w14:textId="747BD663" w:rsidR="00F64E89" w:rsidRPr="0096475F" w:rsidRDefault="00231224" w:rsidP="009D016F">
            <w:pPr>
              <w:jc w:val="right"/>
              <w:rPr>
                <w:rFonts w:eastAsia="Arial"/>
                <w:sz w:val="24"/>
                <w:szCs w:val="24"/>
              </w:rPr>
            </w:pPr>
            <w:r w:rsidRPr="0096475F">
              <w:rPr>
                <w:rFonts w:eastAsia="Arial"/>
                <w:sz w:val="24"/>
                <w:szCs w:val="24"/>
              </w:rPr>
              <w:t>0</w:t>
            </w:r>
          </w:p>
        </w:tc>
        <w:tc>
          <w:tcPr>
            <w:tcW w:w="1391" w:type="dxa"/>
          </w:tcPr>
          <w:p w14:paraId="55838E9F" w14:textId="4DDC8123" w:rsidR="00F64E89" w:rsidRPr="0096475F" w:rsidRDefault="00231224" w:rsidP="009D016F">
            <w:pPr>
              <w:jc w:val="right"/>
              <w:rPr>
                <w:rFonts w:eastAsia="Arial"/>
                <w:sz w:val="24"/>
                <w:szCs w:val="24"/>
              </w:rPr>
            </w:pPr>
            <w:r w:rsidRPr="0096475F">
              <w:rPr>
                <w:rFonts w:eastAsia="Arial"/>
                <w:sz w:val="24"/>
                <w:szCs w:val="24"/>
              </w:rPr>
              <w:t>0</w:t>
            </w:r>
          </w:p>
        </w:tc>
        <w:tc>
          <w:tcPr>
            <w:tcW w:w="1408" w:type="dxa"/>
          </w:tcPr>
          <w:p w14:paraId="33034E51" w14:textId="1F52E838" w:rsidR="00D40BE5" w:rsidRPr="0096475F" w:rsidRDefault="00231224" w:rsidP="009D016F">
            <w:pPr>
              <w:jc w:val="right"/>
              <w:rPr>
                <w:rFonts w:eastAsia="Arial"/>
                <w:sz w:val="24"/>
                <w:szCs w:val="24"/>
              </w:rPr>
            </w:pPr>
            <w:r w:rsidRPr="0096475F">
              <w:rPr>
                <w:rFonts w:eastAsia="Arial"/>
                <w:sz w:val="24"/>
                <w:szCs w:val="24"/>
              </w:rPr>
              <w:t>0</w:t>
            </w:r>
          </w:p>
        </w:tc>
      </w:tr>
    </w:tbl>
    <w:p w14:paraId="7A49C330" w14:textId="77777777" w:rsidR="00F64E89" w:rsidRPr="0096475F" w:rsidRDefault="00F64E89" w:rsidP="0814C3BC">
      <w:pPr>
        <w:rPr>
          <w:rFonts w:eastAsia="Arial"/>
          <w:b/>
          <w:bCs/>
          <w:sz w:val="24"/>
          <w:szCs w:val="24"/>
        </w:rPr>
      </w:pPr>
      <w:r w:rsidRPr="0096475F">
        <w:rPr>
          <w:rFonts w:eastAsia="Arial"/>
          <w:b/>
          <w:bCs/>
          <w:sz w:val="24"/>
          <w:szCs w:val="24"/>
        </w:rPr>
        <w:t>Zakonske i druge pravne osnove</w:t>
      </w:r>
    </w:p>
    <w:p w14:paraId="3CC95C0F" w14:textId="7EBCB518" w:rsidR="6F6A523C" w:rsidRPr="0096475F" w:rsidRDefault="6F6A523C" w:rsidP="0814C3BC">
      <w:pPr>
        <w:rPr>
          <w:rFonts w:eastAsia="Arial"/>
          <w:sz w:val="24"/>
          <w:szCs w:val="24"/>
        </w:rPr>
      </w:pPr>
      <w:r w:rsidRPr="0096475F">
        <w:rPr>
          <w:rFonts w:eastAsia="Arial"/>
          <w:sz w:val="24"/>
          <w:szCs w:val="24"/>
        </w:rPr>
        <w:t>Zakon o Agenciji za mobilnost i programe EU, Ugovori s Europskom komisijom o provedbi programa i projekata, Uredba Europskog parlamenta i Vijeća o utvrđivanju pravnog okvira Europskih snaga solidarnosti i izmjeni uredbi (EU) br. 1288/2013, (EU) br. 1293/2013, (EU) br. 1303/2013, (EU) br. 1305/2013, (EU) br. 1306/2013 i Odluke br. 1313/2013/EU.</w:t>
      </w:r>
    </w:p>
    <w:p w14:paraId="6551B8F2" w14:textId="77777777" w:rsidR="00F64E89" w:rsidRPr="0096475F" w:rsidRDefault="00F64E89" w:rsidP="0814C3BC">
      <w:pPr>
        <w:rPr>
          <w:rFonts w:eastAsia="Arial"/>
          <w:b/>
          <w:bCs/>
          <w:sz w:val="24"/>
          <w:szCs w:val="24"/>
        </w:rPr>
      </w:pPr>
      <w:r w:rsidRPr="0096475F">
        <w:rPr>
          <w:rFonts w:eastAsia="Arial"/>
          <w:b/>
          <w:bCs/>
          <w:sz w:val="24"/>
          <w:szCs w:val="24"/>
        </w:rPr>
        <w:t>Opis aktivnosti</w:t>
      </w:r>
    </w:p>
    <w:p w14:paraId="0B311287" w14:textId="7CD3DCB6" w:rsidR="00F64E89" w:rsidRPr="0096475F" w:rsidRDefault="1FFDDA9B" w:rsidP="4E9B314F">
      <w:pPr>
        <w:overflowPunct/>
        <w:spacing w:before="0" w:after="29"/>
        <w:textAlignment w:val="auto"/>
        <w:rPr>
          <w:rFonts w:eastAsia="Arial"/>
          <w:sz w:val="24"/>
          <w:szCs w:val="24"/>
        </w:rPr>
      </w:pPr>
      <w:r w:rsidRPr="0096475F">
        <w:rPr>
          <w:rFonts w:eastAsia="Arial"/>
          <w:sz w:val="24"/>
          <w:szCs w:val="24"/>
        </w:rPr>
        <w:t>Europska komisija od 201</w:t>
      </w:r>
      <w:r w:rsidR="002F1766" w:rsidRPr="0096475F">
        <w:rPr>
          <w:rFonts w:eastAsia="Arial"/>
          <w:sz w:val="24"/>
          <w:szCs w:val="24"/>
        </w:rPr>
        <w:t>8</w:t>
      </w:r>
      <w:r w:rsidRPr="0096475F">
        <w:rPr>
          <w:rFonts w:eastAsia="Arial"/>
          <w:sz w:val="24"/>
          <w:szCs w:val="24"/>
        </w:rPr>
        <w:t xml:space="preserve">. godine provodi program pod nazivom Europske snage solidarnosti (ESS). </w:t>
      </w:r>
      <w:r w:rsidR="43E6A21A" w:rsidRPr="0096475F">
        <w:rPr>
          <w:rFonts w:eastAsia="Arial"/>
          <w:sz w:val="24"/>
          <w:szCs w:val="24"/>
        </w:rPr>
        <w:t>P</w:t>
      </w:r>
      <w:r w:rsidRPr="0096475F">
        <w:rPr>
          <w:rFonts w:eastAsia="Arial"/>
          <w:sz w:val="24"/>
          <w:szCs w:val="24"/>
        </w:rPr>
        <w:t xml:space="preserve">rogram za razdoblje 2018.-2020. </w:t>
      </w:r>
      <w:r w:rsidR="2FFE9286" w:rsidRPr="0096475F">
        <w:rPr>
          <w:rFonts w:eastAsia="Arial"/>
          <w:sz w:val="24"/>
          <w:szCs w:val="24"/>
        </w:rPr>
        <w:t>obuhvaćao je</w:t>
      </w:r>
      <w:r w:rsidRPr="0096475F">
        <w:rPr>
          <w:rFonts w:eastAsia="Arial"/>
          <w:sz w:val="24"/>
          <w:szCs w:val="24"/>
        </w:rPr>
        <w:t xml:space="preserve"> provedbu aktivnosti volontiranja, </w:t>
      </w:r>
      <w:r w:rsidR="3EB91E19" w:rsidRPr="0096475F">
        <w:rPr>
          <w:rFonts w:eastAsia="Arial"/>
          <w:sz w:val="24"/>
          <w:szCs w:val="24"/>
        </w:rPr>
        <w:t xml:space="preserve">projekata solidarnosti, aktivnosti </w:t>
      </w:r>
      <w:r w:rsidRPr="0096475F">
        <w:rPr>
          <w:rFonts w:eastAsia="Arial"/>
          <w:sz w:val="24"/>
          <w:szCs w:val="24"/>
        </w:rPr>
        <w:t xml:space="preserve">zapošljavanja i pripravništva u području solidarnosti. </w:t>
      </w:r>
    </w:p>
    <w:p w14:paraId="03FF43C3" w14:textId="07C6398F" w:rsidR="0061402E" w:rsidRPr="0096475F" w:rsidRDefault="00177286" w:rsidP="0061402E">
      <w:pPr>
        <w:rPr>
          <w:sz w:val="24"/>
          <w:szCs w:val="24"/>
        </w:rPr>
      </w:pPr>
      <w:r w:rsidRPr="0096475F">
        <w:rPr>
          <w:rFonts w:eastAsia="Arial"/>
          <w:sz w:val="24"/>
          <w:szCs w:val="24"/>
        </w:rPr>
        <w:t>S obzirom da je s natječajnom godinom 2020. završilo programsko razdoblje za Europske snage solidarnosti 2018</w:t>
      </w:r>
      <w:r w:rsidR="002F1766" w:rsidRPr="0096475F">
        <w:rPr>
          <w:rFonts w:eastAsia="Arial"/>
          <w:sz w:val="24"/>
          <w:szCs w:val="24"/>
        </w:rPr>
        <w:t>.</w:t>
      </w:r>
      <w:r w:rsidRPr="0096475F">
        <w:rPr>
          <w:rFonts w:eastAsia="Arial"/>
          <w:sz w:val="24"/>
          <w:szCs w:val="24"/>
        </w:rPr>
        <w:t>-2020</w:t>
      </w:r>
      <w:r w:rsidR="002F1766" w:rsidRPr="0096475F">
        <w:rPr>
          <w:rFonts w:eastAsia="Arial"/>
          <w:sz w:val="24"/>
          <w:szCs w:val="24"/>
        </w:rPr>
        <w:t>.</w:t>
      </w:r>
      <w:r w:rsidRPr="0096475F">
        <w:rPr>
          <w:rFonts w:eastAsia="Arial"/>
          <w:sz w:val="24"/>
          <w:szCs w:val="24"/>
        </w:rPr>
        <w:t xml:space="preserve">, smanjuje se iznos isplaćenih sredstava budući da nema novih ugovaranja projekata. </w:t>
      </w:r>
      <w:r w:rsidR="002F15D8" w:rsidRPr="0096475F">
        <w:rPr>
          <w:rFonts w:eastAsia="Arial"/>
          <w:sz w:val="24"/>
          <w:szCs w:val="24"/>
        </w:rPr>
        <w:t>Tijekom 2024. obrađeno je jedno završno izvješće projekta koje je ujedno i posljednje</w:t>
      </w:r>
      <w:r w:rsidR="002B6EED" w:rsidRPr="0096475F">
        <w:rPr>
          <w:rFonts w:eastAsia="Arial"/>
          <w:sz w:val="24"/>
          <w:szCs w:val="24"/>
        </w:rPr>
        <w:t>.</w:t>
      </w:r>
      <w:r w:rsidR="009F7F90" w:rsidRPr="0096475F">
        <w:rPr>
          <w:rFonts w:eastAsia="Arial"/>
          <w:sz w:val="24"/>
          <w:szCs w:val="24"/>
        </w:rPr>
        <w:t xml:space="preserve"> Spomenuto je izvješće imalo povrat sredstava stoga nema izvršenja na ovoj aktivnosti</w:t>
      </w:r>
      <w:r w:rsidR="002F15D8" w:rsidRPr="0096475F">
        <w:rPr>
          <w:rFonts w:eastAsia="Arial"/>
          <w:sz w:val="24"/>
          <w:szCs w:val="24"/>
        </w:rPr>
        <w:t>.</w:t>
      </w:r>
      <w:r w:rsidRPr="0096475F">
        <w:rPr>
          <w:rFonts w:eastAsia="Arial"/>
          <w:sz w:val="24"/>
          <w:szCs w:val="24"/>
        </w:rPr>
        <w:t xml:space="preserve"> Također s krajem </w:t>
      </w:r>
      <w:r w:rsidR="00DF033D" w:rsidRPr="0096475F">
        <w:rPr>
          <w:rFonts w:eastAsia="Arial"/>
          <w:sz w:val="24"/>
          <w:szCs w:val="24"/>
        </w:rPr>
        <w:t>2021</w:t>
      </w:r>
      <w:r w:rsidRPr="0096475F">
        <w:rPr>
          <w:rFonts w:eastAsia="Arial"/>
          <w:sz w:val="24"/>
          <w:szCs w:val="24"/>
        </w:rPr>
        <w:t>. godine završili su i ciklusi osposobljavanja i evaluacije i aktivnosti umrežavanja</w:t>
      </w:r>
      <w:r w:rsidR="00764535" w:rsidRPr="0096475F">
        <w:rPr>
          <w:rFonts w:eastAsia="Arial"/>
          <w:sz w:val="24"/>
          <w:szCs w:val="24"/>
        </w:rPr>
        <w:t xml:space="preserve"> iz programskog razdoblja 2018.-2020</w:t>
      </w:r>
      <w:r w:rsidRPr="0096475F">
        <w:rPr>
          <w:rFonts w:eastAsia="Arial"/>
          <w:sz w:val="24"/>
          <w:szCs w:val="24"/>
        </w:rPr>
        <w:t>.</w:t>
      </w:r>
      <w:r w:rsidR="000963C3" w:rsidRPr="0096475F">
        <w:rPr>
          <w:rFonts w:eastAsia="Arial"/>
          <w:sz w:val="24"/>
          <w:szCs w:val="24"/>
        </w:rPr>
        <w:t xml:space="preserve"> </w:t>
      </w:r>
      <w:r w:rsidR="009F7F90" w:rsidRPr="0096475F">
        <w:rPr>
          <w:rFonts w:eastAsia="Arial"/>
          <w:sz w:val="24"/>
          <w:szCs w:val="24"/>
        </w:rPr>
        <w:t>O</w:t>
      </w:r>
      <w:r w:rsidR="0061402E" w:rsidRPr="0096475F">
        <w:rPr>
          <w:sz w:val="24"/>
          <w:szCs w:val="24"/>
        </w:rPr>
        <w:t>d 2025. godine nadalje nije predviđeno financiranje iz ove aktivnosti</w:t>
      </w:r>
      <w:r w:rsidR="007831F2">
        <w:rPr>
          <w:sz w:val="24"/>
          <w:szCs w:val="24"/>
        </w:rPr>
        <w:t>, svi pokazatelji rezultata iznose nula i nisu prikazani</w:t>
      </w:r>
      <w:r w:rsidR="0061402E" w:rsidRPr="0096475F">
        <w:rPr>
          <w:sz w:val="24"/>
          <w:szCs w:val="24"/>
        </w:rPr>
        <w:t xml:space="preserve">. </w:t>
      </w:r>
    </w:p>
    <w:p w14:paraId="18933A9F" w14:textId="77777777" w:rsidR="00157F72" w:rsidRPr="0096475F" w:rsidRDefault="00157F72" w:rsidP="0814C3BC">
      <w:pPr>
        <w:rPr>
          <w:rFonts w:eastAsia="Arial"/>
          <w:sz w:val="24"/>
          <w:szCs w:val="24"/>
        </w:rPr>
      </w:pPr>
    </w:p>
    <w:p w14:paraId="5BF988CB" w14:textId="71D66122" w:rsidR="00F128D2" w:rsidRPr="0096475F" w:rsidRDefault="002427AE" w:rsidP="0814C3BC">
      <w:pPr>
        <w:rPr>
          <w:rFonts w:eastAsia="Arial"/>
          <w:b/>
          <w:bCs/>
          <w:sz w:val="24"/>
          <w:szCs w:val="24"/>
        </w:rPr>
      </w:pPr>
      <w:r w:rsidRPr="0096475F">
        <w:rPr>
          <w:rFonts w:eastAsia="Arial"/>
          <w:b/>
          <w:bCs/>
          <w:sz w:val="24"/>
          <w:szCs w:val="24"/>
        </w:rPr>
        <w:t xml:space="preserve">A818060 EURYDICE EUROPSKA MREŽA ZA PODATKE I ANALIZU </w:t>
      </w:r>
      <w:r w:rsidR="000667B7">
        <w:rPr>
          <w:rFonts w:eastAsia="Arial"/>
          <w:b/>
          <w:sz w:val="24"/>
          <w:szCs w:val="24"/>
        </w:rPr>
        <w:t>U SUSTAVIMA OBRAZOVANJA</w:t>
      </w:r>
    </w:p>
    <w:tbl>
      <w:tblPr>
        <w:tblStyle w:val="TableGrid"/>
        <w:tblW w:w="9173" w:type="dxa"/>
        <w:tblLook w:val="04A0" w:firstRow="1" w:lastRow="0" w:firstColumn="1" w:lastColumn="0" w:noHBand="0" w:noVBand="1"/>
      </w:tblPr>
      <w:tblGrid>
        <w:gridCol w:w="1825"/>
        <w:gridCol w:w="1482"/>
        <w:gridCol w:w="1483"/>
        <w:gridCol w:w="1465"/>
        <w:gridCol w:w="1479"/>
        <w:gridCol w:w="1439"/>
      </w:tblGrid>
      <w:tr w:rsidR="00595CE8" w:rsidRPr="0096475F" w14:paraId="61389D7D" w14:textId="77777777" w:rsidTr="4E9B314F">
        <w:trPr>
          <w:trHeight w:val="300"/>
        </w:trPr>
        <w:tc>
          <w:tcPr>
            <w:tcW w:w="1825" w:type="dxa"/>
          </w:tcPr>
          <w:p w14:paraId="11EEC366" w14:textId="77777777" w:rsidR="004A1E84" w:rsidRPr="0096475F" w:rsidRDefault="004A1E84" w:rsidP="0814C3BC">
            <w:pPr>
              <w:jc w:val="center"/>
              <w:rPr>
                <w:rFonts w:eastAsia="Arial"/>
                <w:sz w:val="24"/>
                <w:szCs w:val="24"/>
              </w:rPr>
            </w:pPr>
          </w:p>
        </w:tc>
        <w:tc>
          <w:tcPr>
            <w:tcW w:w="1482" w:type="dxa"/>
          </w:tcPr>
          <w:p w14:paraId="0FCAD94E" w14:textId="28DCF91D" w:rsidR="004A1E84" w:rsidRPr="0096475F" w:rsidRDefault="00EA1E91" w:rsidP="0814C3BC">
            <w:pPr>
              <w:jc w:val="center"/>
              <w:rPr>
                <w:rFonts w:eastAsia="Arial"/>
                <w:sz w:val="24"/>
                <w:szCs w:val="24"/>
              </w:rPr>
            </w:pPr>
            <w:r w:rsidRPr="0096475F">
              <w:rPr>
                <w:rFonts w:eastAsia="Arial"/>
                <w:sz w:val="24"/>
                <w:szCs w:val="24"/>
              </w:rPr>
              <w:t>Izvršenje 2023. (€)</w:t>
            </w:r>
          </w:p>
        </w:tc>
        <w:tc>
          <w:tcPr>
            <w:tcW w:w="1483" w:type="dxa"/>
          </w:tcPr>
          <w:p w14:paraId="73FF301E" w14:textId="1E6A1A9B"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465" w:type="dxa"/>
          </w:tcPr>
          <w:p w14:paraId="1FE5E43D" w14:textId="7DA30237" w:rsidR="004A1E84" w:rsidRPr="0096475F" w:rsidRDefault="00EA1E91" w:rsidP="0814C3BC">
            <w:pPr>
              <w:jc w:val="center"/>
              <w:rPr>
                <w:rFonts w:eastAsia="Arial"/>
                <w:sz w:val="24"/>
                <w:szCs w:val="24"/>
              </w:rPr>
            </w:pPr>
            <w:r w:rsidRPr="0096475F">
              <w:rPr>
                <w:rFonts w:eastAsia="Arial"/>
                <w:sz w:val="24"/>
                <w:szCs w:val="24"/>
              </w:rPr>
              <w:t>Izvršenje 2024. (€)</w:t>
            </w:r>
          </w:p>
        </w:tc>
        <w:tc>
          <w:tcPr>
            <w:tcW w:w="1479" w:type="dxa"/>
          </w:tcPr>
          <w:p w14:paraId="5171BD05" w14:textId="1C7C32F4"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439" w:type="dxa"/>
          </w:tcPr>
          <w:p w14:paraId="136D3FE3" w14:textId="4760F37F"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595CE8" w:rsidRPr="0096475F" w14:paraId="54FA398F" w14:textId="77777777" w:rsidTr="4E9B314F">
        <w:trPr>
          <w:trHeight w:val="496"/>
        </w:trPr>
        <w:tc>
          <w:tcPr>
            <w:tcW w:w="1825" w:type="dxa"/>
          </w:tcPr>
          <w:p w14:paraId="53FE9CD3" w14:textId="59AC6520" w:rsidR="009B08F4" w:rsidRPr="0096475F" w:rsidRDefault="61A4E207" w:rsidP="008A690B">
            <w:pPr>
              <w:spacing w:before="100" w:after="0"/>
              <w:jc w:val="center"/>
              <w:rPr>
                <w:rFonts w:eastAsia="Arial"/>
                <w:sz w:val="24"/>
                <w:szCs w:val="24"/>
              </w:rPr>
            </w:pPr>
            <w:r w:rsidRPr="0096475F">
              <w:rPr>
                <w:rFonts w:eastAsia="Arial"/>
                <w:sz w:val="24"/>
                <w:szCs w:val="24"/>
              </w:rPr>
              <w:t>A818060</w:t>
            </w:r>
          </w:p>
        </w:tc>
        <w:tc>
          <w:tcPr>
            <w:tcW w:w="1482" w:type="dxa"/>
            <w:vAlign w:val="center"/>
          </w:tcPr>
          <w:p w14:paraId="69D33160" w14:textId="2AA14B7F" w:rsidR="009B08F4" w:rsidRPr="0096475F" w:rsidRDefault="000D6330" w:rsidP="008A690B">
            <w:pPr>
              <w:spacing w:before="100" w:after="0"/>
              <w:jc w:val="right"/>
              <w:rPr>
                <w:rFonts w:eastAsia="Arial"/>
                <w:color w:val="70AD47" w:themeColor="accent6"/>
                <w:sz w:val="24"/>
                <w:szCs w:val="24"/>
              </w:rPr>
            </w:pPr>
            <w:r w:rsidRPr="0096475F">
              <w:rPr>
                <w:rFonts w:eastAsia="Arial"/>
                <w:sz w:val="24"/>
                <w:szCs w:val="24"/>
              </w:rPr>
              <w:t>40.494</w:t>
            </w:r>
          </w:p>
        </w:tc>
        <w:tc>
          <w:tcPr>
            <w:tcW w:w="1483" w:type="dxa"/>
            <w:vAlign w:val="center"/>
          </w:tcPr>
          <w:p w14:paraId="661A3133" w14:textId="47CA3D4F" w:rsidR="009B08F4" w:rsidRPr="0096475F" w:rsidRDefault="002C1AC9" w:rsidP="008A690B">
            <w:pPr>
              <w:spacing w:before="100" w:after="0"/>
              <w:jc w:val="right"/>
              <w:rPr>
                <w:rFonts w:eastAsia="Arial"/>
                <w:sz w:val="24"/>
                <w:szCs w:val="24"/>
              </w:rPr>
            </w:pPr>
            <w:r w:rsidRPr="0096475F">
              <w:rPr>
                <w:rFonts w:eastAsia="Arial"/>
                <w:sz w:val="24"/>
                <w:szCs w:val="24"/>
              </w:rPr>
              <w:t>85.</w:t>
            </w:r>
            <w:r w:rsidR="00B04C27" w:rsidRPr="0096475F">
              <w:rPr>
                <w:rFonts w:eastAsia="Arial"/>
                <w:sz w:val="24"/>
                <w:szCs w:val="24"/>
              </w:rPr>
              <w:t>899</w:t>
            </w:r>
          </w:p>
        </w:tc>
        <w:tc>
          <w:tcPr>
            <w:tcW w:w="1465" w:type="dxa"/>
            <w:vAlign w:val="center"/>
          </w:tcPr>
          <w:p w14:paraId="15DE5F00" w14:textId="56140D6B" w:rsidR="009B08F4" w:rsidRPr="0096475F" w:rsidRDefault="00FA6D5F" w:rsidP="008A690B">
            <w:pPr>
              <w:spacing w:before="100" w:after="0"/>
              <w:jc w:val="right"/>
              <w:rPr>
                <w:rFonts w:eastAsia="Arial"/>
                <w:sz w:val="24"/>
                <w:szCs w:val="24"/>
              </w:rPr>
            </w:pPr>
            <w:r w:rsidRPr="0096475F">
              <w:rPr>
                <w:rFonts w:eastAsia="Arial"/>
                <w:sz w:val="24"/>
                <w:szCs w:val="24"/>
              </w:rPr>
              <w:t>62.712</w:t>
            </w:r>
          </w:p>
        </w:tc>
        <w:tc>
          <w:tcPr>
            <w:tcW w:w="1479" w:type="dxa"/>
            <w:vAlign w:val="center"/>
          </w:tcPr>
          <w:p w14:paraId="0EEF44F1" w14:textId="1600852E" w:rsidR="009B08F4" w:rsidRPr="0096475F" w:rsidRDefault="00FA6D5F" w:rsidP="3EED9A15">
            <w:pPr>
              <w:spacing w:before="100" w:after="0"/>
              <w:jc w:val="right"/>
              <w:rPr>
                <w:rFonts w:eastAsia="Arial"/>
                <w:sz w:val="24"/>
                <w:szCs w:val="24"/>
              </w:rPr>
            </w:pPr>
            <w:r w:rsidRPr="0096475F">
              <w:rPr>
                <w:rFonts w:eastAsia="Arial"/>
                <w:sz w:val="24"/>
                <w:szCs w:val="24"/>
              </w:rPr>
              <w:t>73,4</w:t>
            </w:r>
            <w:r w:rsidR="00B04C27" w:rsidRPr="0096475F">
              <w:rPr>
                <w:rFonts w:eastAsia="Arial"/>
                <w:sz w:val="24"/>
                <w:szCs w:val="24"/>
              </w:rPr>
              <w:t>3</w:t>
            </w:r>
          </w:p>
        </w:tc>
        <w:tc>
          <w:tcPr>
            <w:tcW w:w="1439" w:type="dxa"/>
            <w:vAlign w:val="center"/>
          </w:tcPr>
          <w:p w14:paraId="0C347F09" w14:textId="7B6587E7" w:rsidR="009B08F4" w:rsidRPr="0096475F" w:rsidRDefault="00B04C27" w:rsidP="00CD702E">
            <w:pPr>
              <w:overflowPunct/>
              <w:autoSpaceDE/>
              <w:autoSpaceDN/>
              <w:adjustRightInd/>
              <w:spacing w:before="100" w:after="0"/>
              <w:jc w:val="right"/>
              <w:textAlignment w:val="auto"/>
              <w:rPr>
                <w:rFonts w:eastAsia="Arial"/>
                <w:sz w:val="24"/>
                <w:szCs w:val="24"/>
              </w:rPr>
            </w:pPr>
            <w:r w:rsidRPr="0096475F">
              <w:rPr>
                <w:rFonts w:eastAsia="Arial"/>
                <w:sz w:val="24"/>
                <w:szCs w:val="24"/>
              </w:rPr>
              <w:t>154,87</w:t>
            </w:r>
          </w:p>
        </w:tc>
      </w:tr>
    </w:tbl>
    <w:p w14:paraId="1E7F131F" w14:textId="12A51D6F" w:rsidR="002427AE" w:rsidRPr="0096475F" w:rsidRDefault="002427AE" w:rsidP="0814C3BC">
      <w:pPr>
        <w:rPr>
          <w:rFonts w:eastAsia="Arial"/>
          <w:b/>
          <w:bCs/>
          <w:sz w:val="24"/>
          <w:szCs w:val="24"/>
        </w:rPr>
      </w:pPr>
      <w:r w:rsidRPr="0096475F">
        <w:rPr>
          <w:rFonts w:eastAsia="Arial"/>
          <w:b/>
          <w:bCs/>
          <w:sz w:val="24"/>
          <w:szCs w:val="24"/>
        </w:rPr>
        <w:t>Zakonske i druge pravne osnove</w:t>
      </w:r>
    </w:p>
    <w:p w14:paraId="010FE530" w14:textId="7986B287" w:rsidR="00F64E89" w:rsidRPr="0096475F" w:rsidRDefault="3604C93F" w:rsidP="420C8DD5">
      <w:pPr>
        <w:rPr>
          <w:rFonts w:eastAsia="Arial"/>
          <w:sz w:val="24"/>
          <w:szCs w:val="24"/>
        </w:rPr>
      </w:pPr>
      <w:r w:rsidRPr="0096475F">
        <w:rPr>
          <w:rFonts w:eastAsia="Arial"/>
          <w:sz w:val="24"/>
          <w:szCs w:val="24"/>
        </w:rPr>
        <w:t xml:space="preserve">Zakon o Agenciji za mobilnost i programe EU, Uredba (EU) 2021/817 Europskog parlamenta i Vijeća od 20. svibnja 2021. o uspostavi programa Unije za obrazovanje i osposobljavanje, mlade i sport Erasmus+ te o stavljanju izvan snage Uredbe (EU) br. 1288/2013, Ugovor s Europskom komisijom o provedbi </w:t>
      </w:r>
      <w:proofErr w:type="spellStart"/>
      <w:r w:rsidRPr="0096475F">
        <w:rPr>
          <w:rFonts w:eastAsia="Arial"/>
          <w:sz w:val="24"/>
          <w:szCs w:val="24"/>
        </w:rPr>
        <w:t>Eurydice</w:t>
      </w:r>
      <w:proofErr w:type="spellEnd"/>
      <w:r w:rsidRPr="0096475F">
        <w:rPr>
          <w:rFonts w:eastAsia="Arial"/>
          <w:sz w:val="24"/>
          <w:szCs w:val="24"/>
        </w:rPr>
        <w:t xml:space="preserve"> mreže.</w:t>
      </w:r>
    </w:p>
    <w:p w14:paraId="4330A9B9" w14:textId="77777777" w:rsidR="002427AE" w:rsidRPr="0096475F" w:rsidRDefault="002427AE" w:rsidP="0814C3BC">
      <w:pPr>
        <w:rPr>
          <w:rFonts w:eastAsia="Arial"/>
          <w:b/>
          <w:bCs/>
          <w:sz w:val="24"/>
          <w:szCs w:val="24"/>
        </w:rPr>
      </w:pPr>
      <w:r w:rsidRPr="0096475F">
        <w:rPr>
          <w:rFonts w:eastAsia="Arial"/>
          <w:b/>
          <w:bCs/>
          <w:sz w:val="24"/>
          <w:szCs w:val="24"/>
        </w:rPr>
        <w:t>Opis aktivnosti</w:t>
      </w:r>
    </w:p>
    <w:p w14:paraId="30727E4E" w14:textId="1B2EB6EB" w:rsidR="00BC7CD2" w:rsidRPr="0096475F" w:rsidRDefault="00CE98A5" w:rsidP="420C8DD5">
      <w:pPr>
        <w:overflowPunct/>
        <w:autoSpaceDE/>
        <w:autoSpaceDN/>
        <w:adjustRightInd/>
        <w:spacing w:before="240" w:after="240"/>
        <w:textAlignment w:val="auto"/>
        <w:rPr>
          <w:rFonts w:eastAsia="Arial"/>
          <w:sz w:val="24"/>
          <w:szCs w:val="24"/>
        </w:rPr>
      </w:pPr>
      <w:r w:rsidRPr="0096475F">
        <w:rPr>
          <w:rFonts w:eastAsia="Arial"/>
          <w:sz w:val="24"/>
          <w:szCs w:val="24"/>
        </w:rPr>
        <w:t xml:space="preserve">Mreža </w:t>
      </w:r>
      <w:proofErr w:type="spellStart"/>
      <w:r w:rsidRPr="0096475F">
        <w:rPr>
          <w:rFonts w:eastAsia="Arial"/>
          <w:sz w:val="24"/>
          <w:szCs w:val="24"/>
        </w:rPr>
        <w:t>Eurydice</w:t>
      </w:r>
      <w:proofErr w:type="spellEnd"/>
      <w:r w:rsidRPr="0096475F">
        <w:rPr>
          <w:rFonts w:eastAsia="Arial"/>
          <w:sz w:val="24"/>
          <w:szCs w:val="24"/>
        </w:rPr>
        <w:t xml:space="preserve"> pruža potporu i omogućuje europsku suradnju u području cjeloživotnog obrazovanja tako da pruža informacije o obrazovnim sustavima i politikama na svim razinama u </w:t>
      </w:r>
      <w:r w:rsidR="58CE3047" w:rsidRPr="0096475F">
        <w:rPr>
          <w:rFonts w:eastAsia="Arial"/>
          <w:sz w:val="24"/>
          <w:szCs w:val="24"/>
        </w:rPr>
        <w:t xml:space="preserve">40 </w:t>
      </w:r>
      <w:r w:rsidRPr="0096475F">
        <w:rPr>
          <w:rFonts w:eastAsia="Arial"/>
          <w:sz w:val="24"/>
          <w:szCs w:val="24"/>
        </w:rPr>
        <w:t xml:space="preserve">država te producira studije o pitanjima vezanim uz europske obrazovne sustave. Nacionalna jedinica za </w:t>
      </w:r>
      <w:proofErr w:type="spellStart"/>
      <w:r w:rsidRPr="0096475F">
        <w:rPr>
          <w:rFonts w:eastAsia="Arial"/>
          <w:sz w:val="24"/>
          <w:szCs w:val="24"/>
        </w:rPr>
        <w:t>Eurydice</w:t>
      </w:r>
      <w:proofErr w:type="spellEnd"/>
      <w:r w:rsidRPr="0096475F">
        <w:rPr>
          <w:rFonts w:eastAsia="Arial"/>
          <w:sz w:val="24"/>
          <w:szCs w:val="24"/>
        </w:rPr>
        <w:t xml:space="preserve"> </w:t>
      </w:r>
      <w:r w:rsidR="3B109233" w:rsidRPr="0096475F">
        <w:rPr>
          <w:rFonts w:eastAsia="Arial"/>
          <w:sz w:val="24"/>
          <w:szCs w:val="24"/>
        </w:rPr>
        <w:t xml:space="preserve">u Hrvatskoj </w:t>
      </w:r>
      <w:r w:rsidRPr="0096475F">
        <w:rPr>
          <w:rFonts w:eastAsia="Arial"/>
          <w:sz w:val="24"/>
          <w:szCs w:val="24"/>
        </w:rPr>
        <w:t>uspostavljena je 2011. godine</w:t>
      </w:r>
      <w:r w:rsidR="3B109233" w:rsidRPr="0096475F">
        <w:rPr>
          <w:rFonts w:eastAsia="Arial"/>
          <w:sz w:val="24"/>
          <w:szCs w:val="24"/>
        </w:rPr>
        <w:t>,</w:t>
      </w:r>
      <w:r w:rsidR="00266E41" w:rsidRPr="0096475F">
        <w:rPr>
          <w:rFonts w:eastAsia="Arial"/>
          <w:sz w:val="24"/>
          <w:szCs w:val="24"/>
        </w:rPr>
        <w:t xml:space="preserve"> a</w:t>
      </w:r>
      <w:r w:rsidR="3B109233" w:rsidRPr="0096475F">
        <w:rPr>
          <w:rFonts w:eastAsia="Arial"/>
          <w:sz w:val="24"/>
          <w:szCs w:val="24"/>
        </w:rPr>
        <w:t xml:space="preserve"> </w:t>
      </w:r>
      <w:r w:rsidRPr="0096475F">
        <w:rPr>
          <w:rFonts w:eastAsia="Arial"/>
          <w:sz w:val="24"/>
          <w:szCs w:val="24"/>
        </w:rPr>
        <w:t xml:space="preserve">poslove Nacionalne jedinice za </w:t>
      </w:r>
      <w:proofErr w:type="spellStart"/>
      <w:r w:rsidRPr="0096475F">
        <w:rPr>
          <w:rFonts w:eastAsia="Arial"/>
          <w:sz w:val="24"/>
          <w:szCs w:val="24"/>
        </w:rPr>
        <w:t>Eurydice</w:t>
      </w:r>
      <w:proofErr w:type="spellEnd"/>
      <w:r w:rsidRPr="0096475F">
        <w:rPr>
          <w:rFonts w:eastAsia="Arial"/>
          <w:sz w:val="24"/>
          <w:szCs w:val="24"/>
        </w:rPr>
        <w:t xml:space="preserve"> preuzela je Agencija počevši od 1. siječnja 2018. godine. </w:t>
      </w:r>
    </w:p>
    <w:p w14:paraId="4BDCF943" w14:textId="4C135A19" w:rsidR="0028242B" w:rsidRPr="0096475F" w:rsidRDefault="0028242B" w:rsidP="0B213277">
      <w:pPr>
        <w:spacing w:before="240" w:after="240"/>
        <w:rPr>
          <w:rFonts w:eastAsia="Arial"/>
          <w:sz w:val="24"/>
          <w:szCs w:val="24"/>
        </w:rPr>
      </w:pPr>
      <w:r w:rsidRPr="0096475F">
        <w:rPr>
          <w:rStyle w:val="normaltextrun"/>
          <w:rFonts w:eastAsia="Arial"/>
          <w:sz w:val="24"/>
          <w:szCs w:val="24"/>
        </w:rPr>
        <w:lastRenderedPageBreak/>
        <w:t>Aktivnosti</w:t>
      </w:r>
      <w:r w:rsidR="00266E41" w:rsidRPr="0096475F">
        <w:rPr>
          <w:rStyle w:val="normaltextrun"/>
          <w:rFonts w:eastAsia="Arial"/>
          <w:sz w:val="24"/>
          <w:szCs w:val="24"/>
        </w:rPr>
        <w:t xml:space="preserve"> u 2024.</w:t>
      </w:r>
      <w:r w:rsidRPr="0096475F">
        <w:rPr>
          <w:rStyle w:val="normaltextrun"/>
          <w:rFonts w:eastAsia="Arial"/>
          <w:sz w:val="24"/>
          <w:szCs w:val="24"/>
        </w:rPr>
        <w:t xml:space="preserve"> uključivale </w:t>
      </w:r>
      <w:r w:rsidR="00266E41" w:rsidRPr="0096475F">
        <w:rPr>
          <w:rStyle w:val="normaltextrun"/>
          <w:rFonts w:eastAsia="Arial"/>
          <w:sz w:val="24"/>
          <w:szCs w:val="24"/>
        </w:rPr>
        <w:t xml:space="preserve">su </w:t>
      </w:r>
      <w:r w:rsidRPr="0096475F">
        <w:rPr>
          <w:rStyle w:val="normaltextrun"/>
          <w:rFonts w:eastAsia="Arial"/>
          <w:sz w:val="24"/>
          <w:szCs w:val="24"/>
        </w:rPr>
        <w:t xml:space="preserve">prikupljanje podataka za </w:t>
      </w:r>
      <w:r w:rsidR="7C18278C" w:rsidRPr="0096475F">
        <w:rPr>
          <w:rStyle w:val="normaltextrun"/>
          <w:rFonts w:eastAsia="Arial"/>
          <w:sz w:val="24"/>
          <w:szCs w:val="24"/>
        </w:rPr>
        <w:t>9</w:t>
      </w:r>
      <w:r w:rsidR="6C448DB4" w:rsidRPr="0096475F">
        <w:rPr>
          <w:rStyle w:val="normaltextrun"/>
          <w:rFonts w:eastAsia="Arial"/>
          <w:sz w:val="24"/>
          <w:szCs w:val="24"/>
        </w:rPr>
        <w:t xml:space="preserve"> </w:t>
      </w:r>
      <w:r w:rsidRPr="0096475F">
        <w:rPr>
          <w:rStyle w:val="normaltextrun"/>
          <w:rFonts w:eastAsia="Arial"/>
          <w:sz w:val="24"/>
          <w:szCs w:val="24"/>
        </w:rPr>
        <w:t>publikacija</w:t>
      </w:r>
      <w:r w:rsidR="480A022C" w:rsidRPr="0096475F">
        <w:rPr>
          <w:rStyle w:val="normaltextrun"/>
          <w:rFonts w:eastAsia="Arial"/>
          <w:sz w:val="24"/>
          <w:szCs w:val="24"/>
        </w:rPr>
        <w:t xml:space="preserve"> </w:t>
      </w:r>
      <w:r w:rsidR="604406AE" w:rsidRPr="0096475F">
        <w:rPr>
          <w:rStyle w:val="normaltextrun"/>
          <w:rFonts w:eastAsia="Arial"/>
          <w:sz w:val="24"/>
          <w:szCs w:val="24"/>
        </w:rPr>
        <w:t>i web alata</w:t>
      </w:r>
      <w:r w:rsidRPr="0096475F">
        <w:rPr>
          <w:rStyle w:val="normaltextrun"/>
          <w:rFonts w:eastAsia="Arial"/>
          <w:sz w:val="24"/>
          <w:szCs w:val="24"/>
        </w:rPr>
        <w:t xml:space="preserve"> mreže </w:t>
      </w:r>
      <w:proofErr w:type="spellStart"/>
      <w:r w:rsidRPr="0096475F">
        <w:rPr>
          <w:rStyle w:val="normaltextrun"/>
          <w:rFonts w:eastAsia="Arial"/>
          <w:sz w:val="24"/>
          <w:szCs w:val="24"/>
        </w:rPr>
        <w:t>Eurydice</w:t>
      </w:r>
      <w:proofErr w:type="spellEnd"/>
      <w:r w:rsidRPr="0096475F">
        <w:rPr>
          <w:rStyle w:val="normaltextrun"/>
          <w:rFonts w:eastAsia="Arial"/>
          <w:sz w:val="24"/>
          <w:szCs w:val="24"/>
        </w:rPr>
        <w:t xml:space="preserve">, prijevod i lekturu </w:t>
      </w:r>
      <w:r w:rsidR="79D5606C" w:rsidRPr="0096475F">
        <w:rPr>
          <w:rStyle w:val="normaltextrun"/>
          <w:rFonts w:eastAsia="Arial"/>
          <w:sz w:val="24"/>
          <w:szCs w:val="24"/>
        </w:rPr>
        <w:t>dvije</w:t>
      </w:r>
      <w:r w:rsidR="411B8DF0" w:rsidRPr="0096475F">
        <w:rPr>
          <w:rStyle w:val="normaltextrun"/>
          <w:rFonts w:eastAsia="Arial"/>
          <w:sz w:val="24"/>
          <w:szCs w:val="24"/>
        </w:rPr>
        <w:t xml:space="preserve"> publikacij</w:t>
      </w:r>
      <w:r w:rsidR="3A391861" w:rsidRPr="0096475F">
        <w:rPr>
          <w:rStyle w:val="normaltextrun"/>
          <w:rFonts w:eastAsia="Arial"/>
          <w:sz w:val="24"/>
          <w:szCs w:val="24"/>
        </w:rPr>
        <w:t>e</w:t>
      </w:r>
      <w:r w:rsidRPr="0096475F">
        <w:rPr>
          <w:rStyle w:val="normaltextrun"/>
          <w:rFonts w:eastAsia="Arial"/>
          <w:sz w:val="24"/>
          <w:szCs w:val="24"/>
        </w:rPr>
        <w:t xml:space="preserve">, lekturu </w:t>
      </w:r>
      <w:r w:rsidR="598BFD66" w:rsidRPr="0096475F">
        <w:rPr>
          <w:rStyle w:val="normaltextrun"/>
          <w:rFonts w:eastAsia="Arial"/>
          <w:sz w:val="24"/>
          <w:szCs w:val="24"/>
        </w:rPr>
        <w:t xml:space="preserve">i prijevod </w:t>
      </w:r>
      <w:r w:rsidR="5E374FC7" w:rsidRPr="0096475F">
        <w:rPr>
          <w:rStyle w:val="normaltextrun"/>
          <w:rFonts w:eastAsia="Arial"/>
          <w:sz w:val="24"/>
          <w:szCs w:val="24"/>
        </w:rPr>
        <w:t>10</w:t>
      </w:r>
      <w:r w:rsidRPr="0096475F">
        <w:rPr>
          <w:rStyle w:val="normaltextrun"/>
          <w:rFonts w:eastAsia="Arial"/>
          <w:sz w:val="24"/>
          <w:szCs w:val="24"/>
        </w:rPr>
        <w:t xml:space="preserve"> poglavlja opisa obrazovnih sustava, sudjelovanje </w:t>
      </w:r>
      <w:r w:rsidR="699CD707" w:rsidRPr="0096475F">
        <w:rPr>
          <w:rStyle w:val="normaltextrun"/>
          <w:rFonts w:eastAsia="Arial"/>
          <w:sz w:val="24"/>
          <w:szCs w:val="24"/>
        </w:rPr>
        <w:t>dvij</w:t>
      </w:r>
      <w:r w:rsidR="77808C17" w:rsidRPr="0096475F">
        <w:rPr>
          <w:rStyle w:val="normaltextrun"/>
          <w:rFonts w:eastAsia="Arial"/>
          <w:sz w:val="24"/>
          <w:szCs w:val="24"/>
        </w:rPr>
        <w:t>e</w:t>
      </w:r>
      <w:r w:rsidRPr="0096475F">
        <w:rPr>
          <w:rStyle w:val="normaltextrun"/>
          <w:rFonts w:eastAsia="Arial"/>
          <w:sz w:val="24"/>
          <w:szCs w:val="24"/>
        </w:rPr>
        <w:t xml:space="preserve"> djelatnice </w:t>
      </w:r>
      <w:proofErr w:type="spellStart"/>
      <w:r w:rsidRPr="0096475F">
        <w:rPr>
          <w:rStyle w:val="normaltextrun"/>
          <w:rFonts w:eastAsia="Arial"/>
          <w:sz w:val="24"/>
          <w:szCs w:val="24"/>
        </w:rPr>
        <w:t>Eurydice</w:t>
      </w:r>
      <w:proofErr w:type="spellEnd"/>
      <w:r w:rsidRPr="0096475F">
        <w:rPr>
          <w:rStyle w:val="normaltextrun"/>
          <w:rFonts w:eastAsia="Arial"/>
          <w:sz w:val="24"/>
          <w:szCs w:val="24"/>
        </w:rPr>
        <w:t xml:space="preserve"> nacionalne jedinice na </w:t>
      </w:r>
      <w:r w:rsidR="7248718F" w:rsidRPr="0096475F">
        <w:rPr>
          <w:rStyle w:val="normaltextrun"/>
          <w:rFonts w:eastAsia="Arial"/>
          <w:sz w:val="24"/>
          <w:szCs w:val="24"/>
        </w:rPr>
        <w:t>jednom</w:t>
      </w:r>
      <w:r w:rsidR="7BA34DCE" w:rsidRPr="0096475F">
        <w:rPr>
          <w:rStyle w:val="normaltextrun"/>
          <w:rFonts w:eastAsia="Arial"/>
          <w:sz w:val="24"/>
          <w:szCs w:val="24"/>
        </w:rPr>
        <w:t xml:space="preserve"> fizičkom </w:t>
      </w:r>
      <w:r w:rsidRPr="0096475F">
        <w:rPr>
          <w:rStyle w:val="normaltextrun"/>
          <w:rFonts w:eastAsia="Arial"/>
          <w:sz w:val="24"/>
          <w:szCs w:val="24"/>
        </w:rPr>
        <w:t>sastank</w:t>
      </w:r>
      <w:r w:rsidR="1CA9185B" w:rsidRPr="0096475F">
        <w:rPr>
          <w:rStyle w:val="normaltextrun"/>
          <w:rFonts w:eastAsia="Arial"/>
          <w:sz w:val="24"/>
          <w:szCs w:val="24"/>
        </w:rPr>
        <w:t>u</w:t>
      </w:r>
      <w:r w:rsidR="47A929F8" w:rsidRPr="0096475F">
        <w:rPr>
          <w:rStyle w:val="normaltextrun"/>
          <w:rFonts w:eastAsia="Arial"/>
          <w:sz w:val="24"/>
          <w:szCs w:val="24"/>
        </w:rPr>
        <w:t xml:space="preserve"> u </w:t>
      </w:r>
      <w:r w:rsidR="37E5DEF5" w:rsidRPr="0096475F">
        <w:rPr>
          <w:rStyle w:val="normaltextrun"/>
          <w:rFonts w:eastAsia="Arial"/>
          <w:sz w:val="24"/>
          <w:szCs w:val="24"/>
        </w:rPr>
        <w:t>Lisabonu</w:t>
      </w:r>
      <w:r w:rsidR="00780814" w:rsidRPr="0096475F">
        <w:rPr>
          <w:rStyle w:val="normaltextrun"/>
          <w:rFonts w:eastAsia="Arial"/>
          <w:sz w:val="24"/>
          <w:szCs w:val="24"/>
        </w:rPr>
        <w:t xml:space="preserve">. </w:t>
      </w:r>
      <w:r w:rsidRPr="0096475F">
        <w:rPr>
          <w:rStyle w:val="normaltextrun"/>
          <w:rFonts w:eastAsia="Arial"/>
          <w:sz w:val="24"/>
          <w:szCs w:val="24"/>
        </w:rPr>
        <w:t xml:space="preserve">Nadalje, </w:t>
      </w:r>
      <w:r w:rsidR="5E374FC7" w:rsidRPr="0096475F">
        <w:rPr>
          <w:rStyle w:val="normaltextrun"/>
          <w:rFonts w:eastAsia="Arial"/>
          <w:sz w:val="24"/>
          <w:szCs w:val="24"/>
        </w:rPr>
        <w:t>proveden</w:t>
      </w:r>
      <w:r w:rsidR="28A9EF3C" w:rsidRPr="0096475F">
        <w:rPr>
          <w:rStyle w:val="normaltextrun"/>
          <w:rFonts w:eastAsia="Arial"/>
          <w:sz w:val="24"/>
          <w:szCs w:val="24"/>
        </w:rPr>
        <w:t>e su</w:t>
      </w:r>
      <w:r w:rsidR="40759B4A" w:rsidRPr="0096475F">
        <w:rPr>
          <w:rStyle w:val="normaltextrun"/>
          <w:rFonts w:eastAsia="Arial"/>
          <w:sz w:val="24"/>
          <w:szCs w:val="24"/>
        </w:rPr>
        <w:t xml:space="preserve"> </w:t>
      </w:r>
      <w:r w:rsidR="714FFD6F" w:rsidRPr="0096475F">
        <w:rPr>
          <w:rStyle w:val="normaltextrun"/>
          <w:rFonts w:eastAsia="Arial"/>
          <w:sz w:val="24"/>
          <w:szCs w:val="24"/>
        </w:rPr>
        <w:t>3</w:t>
      </w:r>
      <w:r w:rsidR="3F9752F5" w:rsidRPr="0096475F">
        <w:rPr>
          <w:rStyle w:val="normaltextrun"/>
          <w:rFonts w:eastAsia="Arial"/>
          <w:sz w:val="24"/>
          <w:szCs w:val="24"/>
        </w:rPr>
        <w:t xml:space="preserve"> promotivn</w:t>
      </w:r>
      <w:r w:rsidR="3E835E44" w:rsidRPr="0096475F">
        <w:rPr>
          <w:rStyle w:val="normaltextrun"/>
          <w:rFonts w:eastAsia="Arial"/>
          <w:sz w:val="24"/>
          <w:szCs w:val="24"/>
        </w:rPr>
        <w:t>e</w:t>
      </w:r>
      <w:r w:rsidR="3F9752F5" w:rsidRPr="0096475F">
        <w:rPr>
          <w:rStyle w:val="normaltextrun"/>
          <w:rFonts w:eastAsia="Arial"/>
          <w:sz w:val="24"/>
          <w:szCs w:val="24"/>
        </w:rPr>
        <w:t xml:space="preserve"> kampanj</w:t>
      </w:r>
      <w:r w:rsidR="2733A810" w:rsidRPr="0096475F">
        <w:rPr>
          <w:rStyle w:val="normaltextrun"/>
          <w:rFonts w:eastAsia="Arial"/>
          <w:sz w:val="24"/>
          <w:szCs w:val="24"/>
        </w:rPr>
        <w:t>e</w:t>
      </w:r>
      <w:r w:rsidRPr="0096475F">
        <w:rPr>
          <w:rStyle w:val="normaltextrun"/>
          <w:rFonts w:eastAsia="Arial"/>
          <w:sz w:val="24"/>
          <w:szCs w:val="24"/>
        </w:rPr>
        <w:t xml:space="preserve"> na društvenim mrežama</w:t>
      </w:r>
      <w:r w:rsidR="6E02D949" w:rsidRPr="0096475F">
        <w:rPr>
          <w:rStyle w:val="normaltextrun"/>
          <w:rFonts w:eastAsia="Arial"/>
          <w:sz w:val="24"/>
          <w:szCs w:val="24"/>
        </w:rPr>
        <w:t xml:space="preserve"> i </w:t>
      </w:r>
      <w:r w:rsidR="6313F60D" w:rsidRPr="0096475F">
        <w:rPr>
          <w:rStyle w:val="normaltextrun"/>
          <w:rFonts w:eastAsia="Arial"/>
          <w:sz w:val="24"/>
          <w:szCs w:val="24"/>
        </w:rPr>
        <w:t>p</w:t>
      </w:r>
      <w:r w:rsidR="2865F9D2" w:rsidRPr="0096475F">
        <w:rPr>
          <w:rStyle w:val="normaltextrun"/>
          <w:rFonts w:eastAsia="Arial"/>
          <w:sz w:val="24"/>
          <w:szCs w:val="24"/>
        </w:rPr>
        <w:t xml:space="preserve">ripremljen je </w:t>
      </w:r>
      <w:r w:rsidR="00266E41" w:rsidRPr="0096475F">
        <w:rPr>
          <w:rStyle w:val="normaltextrun"/>
          <w:rFonts w:eastAsia="Arial"/>
          <w:sz w:val="24"/>
          <w:szCs w:val="24"/>
        </w:rPr>
        <w:t>1</w:t>
      </w:r>
      <w:r w:rsidR="2865F9D2" w:rsidRPr="0096475F">
        <w:rPr>
          <w:rStyle w:val="normaltextrun"/>
          <w:rFonts w:eastAsia="Arial"/>
          <w:sz w:val="24"/>
          <w:szCs w:val="24"/>
        </w:rPr>
        <w:t xml:space="preserve"> promotivni video. </w:t>
      </w:r>
      <w:r w:rsidRPr="0096475F">
        <w:rPr>
          <w:rStyle w:val="normaltextrun"/>
          <w:rFonts w:eastAsia="Arial"/>
          <w:sz w:val="24"/>
          <w:szCs w:val="24"/>
        </w:rPr>
        <w:t xml:space="preserve">Broj publikacija za prijevod određen je programom rada za dvogodišnje razdoblje. Prema programu rada u </w:t>
      </w:r>
      <w:r w:rsidR="3E1328B7" w:rsidRPr="0096475F">
        <w:rPr>
          <w:rStyle w:val="normaltextrun"/>
          <w:rFonts w:eastAsia="Arial"/>
          <w:sz w:val="24"/>
          <w:szCs w:val="24"/>
        </w:rPr>
        <w:t>202</w:t>
      </w:r>
      <w:r w:rsidR="16C7DDD9" w:rsidRPr="0096475F">
        <w:rPr>
          <w:rStyle w:val="normaltextrun"/>
          <w:rFonts w:eastAsia="Arial"/>
          <w:sz w:val="24"/>
          <w:szCs w:val="24"/>
        </w:rPr>
        <w:t>4</w:t>
      </w:r>
      <w:r w:rsidR="3F9752F5" w:rsidRPr="0096475F">
        <w:rPr>
          <w:rStyle w:val="normaltextrun"/>
          <w:rFonts w:eastAsia="Arial"/>
          <w:sz w:val="24"/>
          <w:szCs w:val="24"/>
        </w:rPr>
        <w:t>.</w:t>
      </w:r>
      <w:r w:rsidRPr="0096475F">
        <w:rPr>
          <w:rStyle w:val="normaltextrun"/>
          <w:rFonts w:eastAsia="Arial"/>
          <w:sz w:val="24"/>
          <w:szCs w:val="24"/>
        </w:rPr>
        <w:t xml:space="preserve"> planiran je </w:t>
      </w:r>
      <w:r w:rsidR="61CCDAE9" w:rsidRPr="0096475F">
        <w:rPr>
          <w:rStyle w:val="normaltextrun"/>
          <w:rFonts w:eastAsia="Arial"/>
          <w:sz w:val="24"/>
          <w:szCs w:val="24"/>
        </w:rPr>
        <w:t>i izvršen</w:t>
      </w:r>
      <w:r w:rsidRPr="0096475F">
        <w:rPr>
          <w:rStyle w:val="normaltextrun"/>
          <w:rFonts w:eastAsia="Arial"/>
          <w:sz w:val="24"/>
          <w:szCs w:val="24"/>
        </w:rPr>
        <w:t xml:space="preserve"> prijevod </w:t>
      </w:r>
      <w:r w:rsidR="00266E41" w:rsidRPr="0096475F">
        <w:rPr>
          <w:rStyle w:val="normaltextrun"/>
          <w:rFonts w:eastAsia="Arial"/>
          <w:sz w:val="24"/>
          <w:szCs w:val="24"/>
        </w:rPr>
        <w:t>2</w:t>
      </w:r>
      <w:r w:rsidR="73EA5BFD" w:rsidRPr="0096475F">
        <w:rPr>
          <w:rStyle w:val="normaltextrun"/>
          <w:rFonts w:eastAsia="Arial"/>
          <w:sz w:val="24"/>
          <w:szCs w:val="24"/>
        </w:rPr>
        <w:t xml:space="preserve"> </w:t>
      </w:r>
      <w:r w:rsidR="411B8DF0" w:rsidRPr="0096475F">
        <w:rPr>
          <w:rStyle w:val="normaltextrun"/>
          <w:rFonts w:eastAsia="Arial"/>
          <w:sz w:val="24"/>
          <w:szCs w:val="24"/>
        </w:rPr>
        <w:t>publikacij</w:t>
      </w:r>
      <w:r w:rsidR="770CAE9F" w:rsidRPr="0096475F">
        <w:rPr>
          <w:rStyle w:val="normaltextrun"/>
          <w:rFonts w:eastAsia="Arial"/>
          <w:sz w:val="24"/>
          <w:szCs w:val="24"/>
        </w:rPr>
        <w:t>e</w:t>
      </w:r>
      <w:r w:rsidR="4846710D" w:rsidRPr="0096475F">
        <w:rPr>
          <w:rStyle w:val="normaltextrun"/>
          <w:rFonts w:eastAsia="Arial"/>
          <w:sz w:val="24"/>
          <w:szCs w:val="24"/>
        </w:rPr>
        <w:t>.</w:t>
      </w:r>
      <w:r w:rsidR="009F3BE8" w:rsidRPr="0096475F">
        <w:rPr>
          <w:rStyle w:val="normaltextrun"/>
          <w:rFonts w:eastAsia="Arial"/>
          <w:sz w:val="24"/>
          <w:szCs w:val="24"/>
        </w:rPr>
        <w:t xml:space="preserve"> </w:t>
      </w:r>
      <w:r w:rsidR="007D4A00" w:rsidRPr="0096475F">
        <w:rPr>
          <w:rFonts w:eastAsia="Arial"/>
          <w:sz w:val="24"/>
          <w:szCs w:val="24"/>
        </w:rPr>
        <w:t xml:space="preserve">Pokazatelji rezultata vezani su uz provedbu </w:t>
      </w:r>
      <w:r w:rsidR="368FA4F2" w:rsidRPr="0096475F">
        <w:rPr>
          <w:rStyle w:val="normaltextrun"/>
          <w:rFonts w:eastAsia="Arial"/>
          <w:sz w:val="24"/>
          <w:szCs w:val="24"/>
        </w:rPr>
        <w:t xml:space="preserve">plana rada Nacionalne jedinice za </w:t>
      </w:r>
      <w:proofErr w:type="spellStart"/>
      <w:r w:rsidR="368FA4F2" w:rsidRPr="0096475F">
        <w:rPr>
          <w:rStyle w:val="normaltextrun"/>
          <w:rFonts w:eastAsia="Arial"/>
          <w:sz w:val="24"/>
          <w:szCs w:val="24"/>
        </w:rPr>
        <w:t>Eurydice</w:t>
      </w:r>
      <w:proofErr w:type="spellEnd"/>
      <w:r w:rsidR="368FA4F2" w:rsidRPr="0096475F">
        <w:rPr>
          <w:rStyle w:val="normaltextrun"/>
          <w:rFonts w:eastAsia="Arial"/>
          <w:sz w:val="24"/>
          <w:szCs w:val="24"/>
        </w:rPr>
        <w:t xml:space="preserve"> za dvogodišnje projektno razdo</w:t>
      </w:r>
      <w:r w:rsidR="0FC7E7A6" w:rsidRPr="0096475F">
        <w:rPr>
          <w:rStyle w:val="normaltextrun"/>
          <w:rFonts w:eastAsia="Arial"/>
          <w:sz w:val="24"/>
          <w:szCs w:val="24"/>
        </w:rPr>
        <w:t>blje, od travnja 2023</w:t>
      </w:r>
      <w:r w:rsidR="328700A7" w:rsidRPr="0096475F">
        <w:rPr>
          <w:rStyle w:val="normaltextrun"/>
          <w:rFonts w:eastAsia="Arial"/>
          <w:sz w:val="24"/>
          <w:szCs w:val="24"/>
        </w:rPr>
        <w:t>.</w:t>
      </w:r>
      <w:r w:rsidR="12BF85B4" w:rsidRPr="0096475F">
        <w:rPr>
          <w:rStyle w:val="normaltextrun"/>
          <w:rFonts w:eastAsia="Arial"/>
          <w:sz w:val="24"/>
          <w:szCs w:val="24"/>
        </w:rPr>
        <w:t xml:space="preserve"> </w:t>
      </w:r>
      <w:r w:rsidR="0FC7E7A6" w:rsidRPr="0096475F">
        <w:rPr>
          <w:rStyle w:val="normaltextrun"/>
          <w:rFonts w:eastAsia="Arial"/>
          <w:sz w:val="24"/>
          <w:szCs w:val="24"/>
        </w:rPr>
        <w:t xml:space="preserve">do ožujka 2025. </w:t>
      </w:r>
      <w:r w:rsidR="57DB1964" w:rsidRPr="0096475F">
        <w:rPr>
          <w:rStyle w:val="normaltextrun"/>
          <w:rFonts w:eastAsia="Arial"/>
          <w:sz w:val="24"/>
          <w:szCs w:val="24"/>
        </w:rPr>
        <w:t>g</w:t>
      </w:r>
      <w:r w:rsidR="0FC7E7A6" w:rsidRPr="0096475F">
        <w:rPr>
          <w:rStyle w:val="normaltextrun"/>
          <w:rFonts w:eastAsia="Arial"/>
          <w:sz w:val="24"/>
          <w:szCs w:val="24"/>
        </w:rPr>
        <w:t>odine</w:t>
      </w:r>
      <w:r w:rsidR="328700A7" w:rsidRPr="0096475F">
        <w:rPr>
          <w:rFonts w:eastAsia="Arial"/>
          <w:sz w:val="24"/>
          <w:szCs w:val="24"/>
        </w:rPr>
        <w:t>.</w:t>
      </w:r>
      <w:r w:rsidR="1F9127F6" w:rsidRPr="0096475F">
        <w:rPr>
          <w:rFonts w:eastAsia="Arial"/>
          <w:sz w:val="24"/>
          <w:szCs w:val="24"/>
        </w:rPr>
        <w:t xml:space="preserve"> </w:t>
      </w:r>
    </w:p>
    <w:p w14:paraId="2C0ED640" w14:textId="77777777" w:rsidR="003978CE" w:rsidRPr="0096475F" w:rsidRDefault="003978CE" w:rsidP="0814C3BC">
      <w:pPr>
        <w:rPr>
          <w:rFonts w:eastAsia="Arial"/>
          <w:sz w:val="24"/>
          <w:szCs w:val="24"/>
        </w:rPr>
      </w:pPr>
      <w:r w:rsidRPr="0096475F">
        <w:rPr>
          <w:rFonts w:eastAsia="Arial"/>
          <w:b/>
          <w:bCs/>
          <w:sz w:val="24"/>
          <w:szCs w:val="24"/>
        </w:rPr>
        <w:t>Pokazatelji rezultata</w:t>
      </w:r>
    </w:p>
    <w:tbl>
      <w:tblPr>
        <w:tblpPr w:leftFromText="180" w:rightFromText="180" w:vertAnchor="text" w:horzAnchor="margin" w:tblpY="203"/>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5"/>
        <w:gridCol w:w="1984"/>
        <w:gridCol w:w="1133"/>
        <w:gridCol w:w="1275"/>
        <w:gridCol w:w="1135"/>
        <w:gridCol w:w="1275"/>
        <w:gridCol w:w="1274"/>
      </w:tblGrid>
      <w:tr w:rsidR="003D2EB8" w:rsidRPr="0096475F" w14:paraId="5C1F7B51" w14:textId="77777777" w:rsidTr="3EED9A15">
        <w:trPr>
          <w:trHeight w:val="300"/>
        </w:trPr>
        <w:tc>
          <w:tcPr>
            <w:tcW w:w="681" w:type="pct"/>
            <w:tcMar>
              <w:top w:w="0" w:type="dxa"/>
              <w:left w:w="108" w:type="dxa"/>
              <w:bottom w:w="0" w:type="dxa"/>
              <w:right w:w="108" w:type="dxa"/>
            </w:tcMar>
            <w:vAlign w:val="center"/>
            <w:hideMark/>
          </w:tcPr>
          <w:p w14:paraId="124F976A" w14:textId="77777777" w:rsidR="001058DD" w:rsidRPr="0096475F" w:rsidRDefault="2E030883" w:rsidP="0814C3BC">
            <w:pPr>
              <w:spacing w:line="276" w:lineRule="auto"/>
              <w:jc w:val="center"/>
              <w:rPr>
                <w:rFonts w:eastAsia="Arial"/>
                <w:b/>
                <w:bCs/>
                <w:szCs w:val="22"/>
              </w:rPr>
            </w:pPr>
            <w:r w:rsidRPr="0096475F">
              <w:rPr>
                <w:rFonts w:eastAsia="Arial"/>
                <w:b/>
                <w:bCs/>
                <w:szCs w:val="22"/>
              </w:rPr>
              <w:t>Pokazatelj rezultata</w:t>
            </w:r>
          </w:p>
        </w:tc>
        <w:tc>
          <w:tcPr>
            <w:tcW w:w="1061" w:type="pct"/>
            <w:tcMar>
              <w:top w:w="0" w:type="dxa"/>
              <w:left w:w="108" w:type="dxa"/>
              <w:bottom w:w="0" w:type="dxa"/>
              <w:right w:w="108" w:type="dxa"/>
            </w:tcMar>
            <w:vAlign w:val="center"/>
            <w:hideMark/>
          </w:tcPr>
          <w:p w14:paraId="12708751" w14:textId="77777777" w:rsidR="001058DD" w:rsidRPr="0096475F" w:rsidRDefault="2E030883" w:rsidP="0814C3BC">
            <w:pPr>
              <w:jc w:val="center"/>
              <w:rPr>
                <w:rFonts w:eastAsia="Arial"/>
                <w:b/>
                <w:bCs/>
                <w:szCs w:val="22"/>
              </w:rPr>
            </w:pPr>
            <w:r w:rsidRPr="0096475F">
              <w:rPr>
                <w:rFonts w:eastAsia="Arial"/>
                <w:b/>
                <w:bCs/>
                <w:szCs w:val="22"/>
              </w:rPr>
              <w:t>Definicija</w:t>
            </w:r>
          </w:p>
        </w:tc>
        <w:tc>
          <w:tcPr>
            <w:tcW w:w="606" w:type="pct"/>
            <w:tcMar>
              <w:top w:w="0" w:type="dxa"/>
              <w:left w:w="108" w:type="dxa"/>
              <w:bottom w:w="0" w:type="dxa"/>
              <w:right w:w="108" w:type="dxa"/>
            </w:tcMar>
            <w:vAlign w:val="center"/>
            <w:hideMark/>
          </w:tcPr>
          <w:p w14:paraId="0203DEAF" w14:textId="77777777" w:rsidR="001058DD" w:rsidRPr="0096475F" w:rsidRDefault="2E030883" w:rsidP="0814C3BC">
            <w:pPr>
              <w:spacing w:line="276" w:lineRule="auto"/>
              <w:jc w:val="center"/>
              <w:rPr>
                <w:rFonts w:eastAsia="Arial"/>
                <w:b/>
                <w:bCs/>
                <w:szCs w:val="22"/>
              </w:rPr>
            </w:pPr>
            <w:r w:rsidRPr="0096475F">
              <w:rPr>
                <w:rFonts w:eastAsia="Arial"/>
                <w:b/>
                <w:bCs/>
                <w:szCs w:val="22"/>
              </w:rPr>
              <w:t>Jedinica</w:t>
            </w:r>
          </w:p>
        </w:tc>
        <w:tc>
          <w:tcPr>
            <w:tcW w:w="682" w:type="pct"/>
            <w:tcMar>
              <w:top w:w="0" w:type="dxa"/>
              <w:left w:w="108" w:type="dxa"/>
              <w:bottom w:w="0" w:type="dxa"/>
              <w:right w:w="108" w:type="dxa"/>
            </w:tcMar>
            <w:vAlign w:val="center"/>
            <w:hideMark/>
          </w:tcPr>
          <w:p w14:paraId="69829226" w14:textId="77777777" w:rsidR="001058DD" w:rsidRPr="0096475F" w:rsidRDefault="2E030883" w:rsidP="0814C3BC">
            <w:pPr>
              <w:spacing w:line="276" w:lineRule="auto"/>
              <w:jc w:val="center"/>
              <w:rPr>
                <w:rFonts w:eastAsia="Arial"/>
                <w:b/>
                <w:bCs/>
                <w:szCs w:val="22"/>
              </w:rPr>
            </w:pPr>
            <w:r w:rsidRPr="0096475F">
              <w:rPr>
                <w:rFonts w:eastAsia="Arial"/>
                <w:b/>
                <w:bCs/>
                <w:szCs w:val="22"/>
              </w:rPr>
              <w:t>Polazna</w:t>
            </w:r>
            <w:r w:rsidR="001058DD" w:rsidRPr="0096475F">
              <w:rPr>
                <w:szCs w:val="22"/>
              </w:rPr>
              <w:br/>
            </w:r>
            <w:r w:rsidRPr="0096475F">
              <w:rPr>
                <w:rFonts w:eastAsia="Arial"/>
                <w:b/>
                <w:bCs/>
                <w:szCs w:val="22"/>
              </w:rPr>
              <w:t>vrijednost</w:t>
            </w:r>
          </w:p>
        </w:tc>
        <w:tc>
          <w:tcPr>
            <w:tcW w:w="607" w:type="pct"/>
            <w:tcMar>
              <w:top w:w="0" w:type="dxa"/>
              <w:left w:w="108" w:type="dxa"/>
              <w:bottom w:w="0" w:type="dxa"/>
              <w:right w:w="108" w:type="dxa"/>
            </w:tcMar>
            <w:vAlign w:val="center"/>
            <w:hideMark/>
          </w:tcPr>
          <w:p w14:paraId="512DACF3" w14:textId="77777777" w:rsidR="001058DD" w:rsidRPr="0096475F" w:rsidRDefault="2E030883" w:rsidP="0814C3BC">
            <w:pPr>
              <w:spacing w:line="276" w:lineRule="auto"/>
              <w:jc w:val="center"/>
              <w:rPr>
                <w:rFonts w:eastAsia="Arial"/>
                <w:b/>
                <w:bCs/>
                <w:szCs w:val="22"/>
              </w:rPr>
            </w:pPr>
            <w:r w:rsidRPr="0096475F">
              <w:rPr>
                <w:rFonts w:eastAsia="Arial"/>
                <w:b/>
                <w:bCs/>
                <w:szCs w:val="22"/>
              </w:rPr>
              <w:t>Izvor podataka</w:t>
            </w:r>
          </w:p>
        </w:tc>
        <w:tc>
          <w:tcPr>
            <w:tcW w:w="682" w:type="pct"/>
            <w:tcMar>
              <w:top w:w="0" w:type="dxa"/>
              <w:left w:w="108" w:type="dxa"/>
              <w:bottom w:w="0" w:type="dxa"/>
              <w:right w:w="108" w:type="dxa"/>
            </w:tcMar>
            <w:vAlign w:val="center"/>
            <w:hideMark/>
          </w:tcPr>
          <w:p w14:paraId="6050BB65" w14:textId="10B75689" w:rsidR="001058DD" w:rsidRPr="0096475F" w:rsidRDefault="2C6FAE6C" w:rsidP="0814C3BC">
            <w:pPr>
              <w:spacing w:line="276" w:lineRule="auto"/>
              <w:jc w:val="center"/>
              <w:rPr>
                <w:rFonts w:eastAsia="Arial"/>
                <w:b/>
                <w:bCs/>
                <w:szCs w:val="22"/>
              </w:rPr>
            </w:pPr>
            <w:r w:rsidRPr="0096475F">
              <w:rPr>
                <w:rFonts w:eastAsia="Arial"/>
                <w:b/>
                <w:bCs/>
                <w:szCs w:val="22"/>
              </w:rPr>
              <w:t xml:space="preserve">Ciljana </w:t>
            </w:r>
            <w:r w:rsidR="1C5B59B9" w:rsidRPr="0096475F">
              <w:rPr>
                <w:szCs w:val="22"/>
              </w:rPr>
              <w:br/>
            </w:r>
            <w:r w:rsidR="00E94BE5" w:rsidRPr="0096475F">
              <w:rPr>
                <w:rFonts w:eastAsia="Arial"/>
                <w:b/>
                <w:bCs/>
                <w:szCs w:val="22"/>
              </w:rPr>
              <w:t>vrijednost 2024.</w:t>
            </w:r>
          </w:p>
        </w:tc>
        <w:tc>
          <w:tcPr>
            <w:tcW w:w="682" w:type="pct"/>
            <w:tcMar>
              <w:top w:w="0" w:type="dxa"/>
              <w:left w:w="108" w:type="dxa"/>
              <w:bottom w:w="0" w:type="dxa"/>
              <w:right w:w="108" w:type="dxa"/>
            </w:tcMar>
            <w:vAlign w:val="center"/>
            <w:hideMark/>
          </w:tcPr>
          <w:p w14:paraId="1431F8B9" w14:textId="08B47F10" w:rsidR="001058DD" w:rsidRPr="0096475F" w:rsidRDefault="2C6FAE6C" w:rsidP="0814C3BC">
            <w:pPr>
              <w:spacing w:line="276" w:lineRule="auto"/>
              <w:jc w:val="center"/>
              <w:rPr>
                <w:rFonts w:eastAsia="Arial"/>
                <w:b/>
                <w:bCs/>
                <w:szCs w:val="22"/>
              </w:rPr>
            </w:pPr>
            <w:r w:rsidRPr="0096475F">
              <w:rPr>
                <w:rFonts w:eastAsia="Arial"/>
                <w:b/>
                <w:bCs/>
                <w:szCs w:val="22"/>
              </w:rPr>
              <w:t xml:space="preserve">Ostvarena </w:t>
            </w:r>
            <w:r w:rsidR="1C5B59B9" w:rsidRPr="0096475F">
              <w:rPr>
                <w:szCs w:val="22"/>
              </w:rPr>
              <w:br/>
            </w:r>
            <w:r w:rsidR="00E94BE5" w:rsidRPr="0096475F">
              <w:rPr>
                <w:rFonts w:eastAsia="Arial"/>
                <w:b/>
                <w:bCs/>
                <w:szCs w:val="22"/>
              </w:rPr>
              <w:t>vrijednost 2024.</w:t>
            </w:r>
          </w:p>
        </w:tc>
      </w:tr>
      <w:tr w:rsidR="003D2EB8" w:rsidRPr="0096475F" w14:paraId="5AE798C7" w14:textId="77777777" w:rsidTr="3EED9A15">
        <w:trPr>
          <w:trHeight w:val="300"/>
        </w:trPr>
        <w:tc>
          <w:tcPr>
            <w:tcW w:w="681" w:type="pct"/>
            <w:tcMar>
              <w:top w:w="0" w:type="dxa"/>
              <w:left w:w="108" w:type="dxa"/>
              <w:bottom w:w="0" w:type="dxa"/>
              <w:right w:w="108" w:type="dxa"/>
            </w:tcMar>
            <w:hideMark/>
          </w:tcPr>
          <w:p w14:paraId="69D735A0" w14:textId="6EDDA5EE"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Eurydice publikacija prevedenih na hrvatski jezik</w:t>
            </w:r>
          </w:p>
        </w:tc>
        <w:tc>
          <w:tcPr>
            <w:tcW w:w="1061" w:type="pct"/>
            <w:noWrap/>
            <w:tcMar>
              <w:top w:w="0" w:type="dxa"/>
              <w:left w:w="108" w:type="dxa"/>
              <w:bottom w:w="0" w:type="dxa"/>
              <w:right w:w="108" w:type="dxa"/>
            </w:tcMar>
            <w:hideMark/>
          </w:tcPr>
          <w:p w14:paraId="392C4188" w14:textId="38707695"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Pokazatelj obuhvaća broj prevedenih publikacija koje je izradila Europska izvršna agencija za obrazovanje i kulturu (EACEA). (koordinirajuća jedinica za mrežu Eurydice) na hrvatski jezik prema programu rada za Nacionalnu jedinicu za Eurydice definiranom za jednogodišnje razdoblje. Povećanje broja prevedenih publikacija na hrvatski jezik ukazuje na povećanje vidljivosti mreže Eurydice i njezinih aktivnosti te bolju informiranost stručne i šire javnosti o obrazovnim sustavima.</w:t>
            </w:r>
          </w:p>
        </w:tc>
        <w:tc>
          <w:tcPr>
            <w:tcW w:w="606" w:type="pct"/>
            <w:noWrap/>
            <w:tcMar>
              <w:top w:w="0" w:type="dxa"/>
              <w:left w:w="108" w:type="dxa"/>
              <w:bottom w:w="0" w:type="dxa"/>
              <w:right w:w="108" w:type="dxa"/>
            </w:tcMar>
            <w:vAlign w:val="center"/>
            <w:hideMark/>
          </w:tcPr>
          <w:p w14:paraId="2FA2D337" w14:textId="768CBCED" w:rsidR="0814C3BC" w:rsidRPr="0096475F" w:rsidRDefault="0814C3BC" w:rsidP="0814C3BC">
            <w:pPr>
              <w:jc w:val="center"/>
              <w:rPr>
                <w:rFonts w:eastAsia="Arial"/>
                <w:color w:val="000000" w:themeColor="text1"/>
                <w:szCs w:val="22"/>
              </w:rPr>
            </w:pPr>
            <w:r w:rsidRPr="0096475F">
              <w:rPr>
                <w:rFonts w:eastAsia="Arial"/>
                <w:color w:val="000000" w:themeColor="text1"/>
                <w:szCs w:val="22"/>
              </w:rPr>
              <w:t>Broj</w:t>
            </w:r>
          </w:p>
        </w:tc>
        <w:tc>
          <w:tcPr>
            <w:tcW w:w="682" w:type="pct"/>
            <w:noWrap/>
            <w:tcMar>
              <w:top w:w="0" w:type="dxa"/>
              <w:left w:w="108" w:type="dxa"/>
              <w:bottom w:w="0" w:type="dxa"/>
              <w:right w:w="108" w:type="dxa"/>
            </w:tcMar>
            <w:vAlign w:val="center"/>
            <w:hideMark/>
          </w:tcPr>
          <w:p w14:paraId="35BFE45C" w14:textId="76FD7C75" w:rsidR="0814C3BC" w:rsidRPr="0096475F" w:rsidRDefault="0814C3BC" w:rsidP="0814C3BC">
            <w:pPr>
              <w:jc w:val="center"/>
              <w:rPr>
                <w:rFonts w:eastAsia="Arial"/>
                <w:color w:val="000000" w:themeColor="text1"/>
                <w:szCs w:val="22"/>
              </w:rPr>
            </w:pPr>
            <w:r w:rsidRPr="0096475F">
              <w:rPr>
                <w:rFonts w:eastAsia="Arial"/>
                <w:color w:val="000000" w:themeColor="text1"/>
                <w:szCs w:val="22"/>
              </w:rPr>
              <w:t>3</w:t>
            </w:r>
          </w:p>
        </w:tc>
        <w:tc>
          <w:tcPr>
            <w:tcW w:w="607" w:type="pct"/>
            <w:noWrap/>
            <w:tcMar>
              <w:top w:w="0" w:type="dxa"/>
              <w:left w:w="108" w:type="dxa"/>
              <w:bottom w:w="0" w:type="dxa"/>
              <w:right w:w="108" w:type="dxa"/>
            </w:tcMar>
            <w:vAlign w:val="center"/>
            <w:hideMark/>
          </w:tcPr>
          <w:p w14:paraId="0196ED6B" w14:textId="10A6A737"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682" w:type="pct"/>
            <w:noWrap/>
            <w:tcMar>
              <w:top w:w="0" w:type="dxa"/>
              <w:left w:w="108" w:type="dxa"/>
              <w:bottom w:w="0" w:type="dxa"/>
              <w:right w:w="108" w:type="dxa"/>
            </w:tcMar>
            <w:vAlign w:val="center"/>
            <w:hideMark/>
          </w:tcPr>
          <w:p w14:paraId="584223B7" w14:textId="7B1BD457" w:rsidR="0814C3BC" w:rsidRPr="0096475F" w:rsidRDefault="0814C3BC" w:rsidP="0814C3BC">
            <w:pPr>
              <w:jc w:val="center"/>
              <w:rPr>
                <w:rFonts w:eastAsia="Arial"/>
                <w:color w:val="000000" w:themeColor="text1"/>
                <w:szCs w:val="22"/>
              </w:rPr>
            </w:pPr>
            <w:r w:rsidRPr="0096475F">
              <w:rPr>
                <w:rFonts w:eastAsia="Arial"/>
                <w:color w:val="000000" w:themeColor="text1"/>
                <w:szCs w:val="22"/>
              </w:rPr>
              <w:t>4</w:t>
            </w:r>
          </w:p>
        </w:tc>
        <w:tc>
          <w:tcPr>
            <w:tcW w:w="682" w:type="pct"/>
            <w:noWrap/>
            <w:tcMar>
              <w:top w:w="0" w:type="dxa"/>
              <w:left w:w="108" w:type="dxa"/>
              <w:bottom w:w="0" w:type="dxa"/>
              <w:right w:w="108" w:type="dxa"/>
            </w:tcMar>
            <w:vAlign w:val="center"/>
          </w:tcPr>
          <w:p w14:paraId="4265EAA5" w14:textId="262AF52D" w:rsidR="00312AA6" w:rsidRPr="0096475F" w:rsidRDefault="7836CB41" w:rsidP="3EED9A15">
            <w:pPr>
              <w:spacing w:line="276" w:lineRule="auto"/>
              <w:jc w:val="center"/>
              <w:rPr>
                <w:rFonts w:eastAsia="Arial"/>
                <w:szCs w:val="22"/>
              </w:rPr>
            </w:pPr>
            <w:r w:rsidRPr="0096475F">
              <w:rPr>
                <w:rFonts w:eastAsia="Arial"/>
                <w:szCs w:val="22"/>
              </w:rPr>
              <w:t>2</w:t>
            </w:r>
          </w:p>
        </w:tc>
      </w:tr>
      <w:tr w:rsidR="003D2EB8" w:rsidRPr="0096475F" w14:paraId="7A455AC0" w14:textId="77777777" w:rsidTr="3EED9A15">
        <w:trPr>
          <w:trHeight w:val="300"/>
        </w:trPr>
        <w:tc>
          <w:tcPr>
            <w:tcW w:w="681" w:type="pct"/>
            <w:tcMar>
              <w:top w:w="0" w:type="dxa"/>
              <w:left w:w="108" w:type="dxa"/>
              <w:bottom w:w="0" w:type="dxa"/>
              <w:right w:w="108" w:type="dxa"/>
            </w:tcMar>
            <w:hideMark/>
          </w:tcPr>
          <w:p w14:paraId="6C728E8C" w14:textId="0414B582"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Broj novinskih članaka objavljenih </w:t>
            </w:r>
            <w:r w:rsidRPr="0096475F">
              <w:rPr>
                <w:rFonts w:ascii="Times New Roman" w:eastAsia="Arial" w:hAnsi="Times New Roman" w:cs="Times New Roman"/>
                <w:bCs w:val="0"/>
                <w:color w:val="000000" w:themeColor="text1"/>
                <w:sz w:val="22"/>
                <w:lang w:val="sl-SI"/>
              </w:rPr>
              <w:lastRenderedPageBreak/>
              <w:t>na temu Eurydice publikacija i aktivnosti</w:t>
            </w:r>
          </w:p>
        </w:tc>
        <w:tc>
          <w:tcPr>
            <w:tcW w:w="1061" w:type="pct"/>
            <w:noWrap/>
            <w:tcMar>
              <w:top w:w="0" w:type="dxa"/>
              <w:left w:w="108" w:type="dxa"/>
              <w:bottom w:w="0" w:type="dxa"/>
              <w:right w:w="108" w:type="dxa"/>
            </w:tcMar>
            <w:hideMark/>
          </w:tcPr>
          <w:p w14:paraId="239B0717" w14:textId="4E1B9177"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lastRenderedPageBreak/>
              <w:t xml:space="preserve">Pokazatelj obuhvaća broj novinskih članaka objavljenih na temu </w:t>
            </w:r>
            <w:r w:rsidRPr="0096475F">
              <w:rPr>
                <w:rFonts w:ascii="Times New Roman" w:eastAsia="Arial" w:hAnsi="Times New Roman" w:cs="Times New Roman"/>
                <w:bCs w:val="0"/>
                <w:color w:val="000000" w:themeColor="text1"/>
                <w:sz w:val="22"/>
                <w:lang w:val="sl-SI"/>
              </w:rPr>
              <w:lastRenderedPageBreak/>
              <w:t>Eurydice publikacija i aktivnosti objavljenih u tiskanim i elektroničkim medijima na lokalnoj, regionalnoj ili nacionalnoj razini. Povećanje broja ukazuje na povećanje vidljivosti mreže Eurydice i njezinih aktivnosti među širom javnosti.</w:t>
            </w:r>
          </w:p>
        </w:tc>
        <w:tc>
          <w:tcPr>
            <w:tcW w:w="606" w:type="pct"/>
            <w:noWrap/>
            <w:tcMar>
              <w:top w:w="0" w:type="dxa"/>
              <w:left w:w="108" w:type="dxa"/>
              <w:bottom w:w="0" w:type="dxa"/>
              <w:right w:w="108" w:type="dxa"/>
            </w:tcMar>
            <w:vAlign w:val="center"/>
            <w:hideMark/>
          </w:tcPr>
          <w:p w14:paraId="6E7E1AAA" w14:textId="08E8A7D7" w:rsidR="0814C3BC" w:rsidRPr="0096475F" w:rsidRDefault="0814C3BC" w:rsidP="0814C3BC">
            <w:pPr>
              <w:jc w:val="center"/>
              <w:rPr>
                <w:rFonts w:eastAsia="Arial"/>
                <w:color w:val="000000" w:themeColor="text1"/>
                <w:szCs w:val="22"/>
              </w:rPr>
            </w:pPr>
            <w:r w:rsidRPr="0096475F">
              <w:rPr>
                <w:rFonts w:eastAsia="Arial"/>
                <w:color w:val="000000" w:themeColor="text1"/>
                <w:szCs w:val="22"/>
              </w:rPr>
              <w:lastRenderedPageBreak/>
              <w:t>Broj</w:t>
            </w:r>
          </w:p>
        </w:tc>
        <w:tc>
          <w:tcPr>
            <w:tcW w:w="682" w:type="pct"/>
            <w:noWrap/>
            <w:tcMar>
              <w:top w:w="0" w:type="dxa"/>
              <w:left w:w="108" w:type="dxa"/>
              <w:bottom w:w="0" w:type="dxa"/>
              <w:right w:w="108" w:type="dxa"/>
            </w:tcMar>
            <w:vAlign w:val="center"/>
            <w:hideMark/>
          </w:tcPr>
          <w:p w14:paraId="31464B10" w14:textId="5B3FA9E0" w:rsidR="0814C3BC" w:rsidRPr="0096475F" w:rsidRDefault="0814C3BC" w:rsidP="0814C3BC">
            <w:pPr>
              <w:jc w:val="center"/>
              <w:rPr>
                <w:rFonts w:eastAsia="Arial"/>
                <w:color w:val="000000" w:themeColor="text1"/>
                <w:szCs w:val="22"/>
              </w:rPr>
            </w:pPr>
            <w:r w:rsidRPr="0096475F">
              <w:rPr>
                <w:rFonts w:eastAsia="Arial"/>
                <w:color w:val="000000" w:themeColor="text1"/>
                <w:szCs w:val="22"/>
              </w:rPr>
              <w:t>10</w:t>
            </w:r>
          </w:p>
        </w:tc>
        <w:tc>
          <w:tcPr>
            <w:tcW w:w="607" w:type="pct"/>
            <w:noWrap/>
            <w:tcMar>
              <w:top w:w="0" w:type="dxa"/>
              <w:left w:w="108" w:type="dxa"/>
              <w:bottom w:w="0" w:type="dxa"/>
              <w:right w:w="108" w:type="dxa"/>
            </w:tcMar>
            <w:vAlign w:val="center"/>
            <w:hideMark/>
          </w:tcPr>
          <w:p w14:paraId="67A0CD27" w14:textId="0863A608"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682" w:type="pct"/>
            <w:noWrap/>
            <w:tcMar>
              <w:top w:w="0" w:type="dxa"/>
              <w:left w:w="108" w:type="dxa"/>
              <w:bottom w:w="0" w:type="dxa"/>
              <w:right w:w="108" w:type="dxa"/>
            </w:tcMar>
            <w:vAlign w:val="center"/>
            <w:hideMark/>
          </w:tcPr>
          <w:p w14:paraId="6AD5618A" w14:textId="7CADB7BB" w:rsidR="0814C3BC" w:rsidRPr="0096475F" w:rsidRDefault="0814C3BC" w:rsidP="0814C3BC">
            <w:pPr>
              <w:spacing w:after="0" w:line="259" w:lineRule="auto"/>
              <w:jc w:val="center"/>
              <w:rPr>
                <w:rFonts w:eastAsia="Arial"/>
                <w:color w:val="000000" w:themeColor="text1"/>
                <w:szCs w:val="22"/>
              </w:rPr>
            </w:pPr>
            <w:r w:rsidRPr="0096475F">
              <w:rPr>
                <w:rFonts w:eastAsia="Arial"/>
                <w:color w:val="000000" w:themeColor="text1"/>
                <w:szCs w:val="22"/>
              </w:rPr>
              <w:t>11</w:t>
            </w:r>
          </w:p>
        </w:tc>
        <w:tc>
          <w:tcPr>
            <w:tcW w:w="682" w:type="pct"/>
            <w:noWrap/>
            <w:tcMar>
              <w:top w:w="0" w:type="dxa"/>
              <w:left w:w="108" w:type="dxa"/>
              <w:bottom w:w="0" w:type="dxa"/>
              <w:right w:w="108" w:type="dxa"/>
            </w:tcMar>
            <w:vAlign w:val="center"/>
          </w:tcPr>
          <w:p w14:paraId="612241DB" w14:textId="6A54040D" w:rsidR="00312AA6" w:rsidRPr="0096475F" w:rsidRDefault="735EFA4B" w:rsidP="0B213277">
            <w:pPr>
              <w:spacing w:line="276" w:lineRule="auto"/>
              <w:jc w:val="center"/>
              <w:rPr>
                <w:rFonts w:eastAsia="Arial"/>
                <w:szCs w:val="22"/>
              </w:rPr>
            </w:pPr>
            <w:r w:rsidRPr="0096475F">
              <w:rPr>
                <w:rFonts w:eastAsia="Arial"/>
                <w:szCs w:val="22"/>
              </w:rPr>
              <w:t>15</w:t>
            </w:r>
          </w:p>
        </w:tc>
      </w:tr>
    </w:tbl>
    <w:p w14:paraId="57000F9F" w14:textId="77777777" w:rsidR="00330A70" w:rsidRPr="0096475F" w:rsidRDefault="00330A70" w:rsidP="0814C3BC">
      <w:pPr>
        <w:rPr>
          <w:rFonts w:eastAsia="Arial"/>
          <w:b/>
          <w:bCs/>
          <w:sz w:val="24"/>
          <w:szCs w:val="24"/>
        </w:rPr>
      </w:pPr>
    </w:p>
    <w:p w14:paraId="16ABEFCA" w14:textId="09BDF22B" w:rsidR="00E31CC4" w:rsidRPr="0096475F" w:rsidRDefault="00E31CC4" w:rsidP="0814C3BC">
      <w:pPr>
        <w:rPr>
          <w:rFonts w:eastAsia="Arial"/>
          <w:b/>
          <w:bCs/>
          <w:sz w:val="24"/>
          <w:szCs w:val="24"/>
        </w:rPr>
      </w:pPr>
      <w:r w:rsidRPr="0096475F">
        <w:rPr>
          <w:rFonts w:eastAsia="Arial"/>
          <w:b/>
          <w:bCs/>
          <w:sz w:val="24"/>
          <w:szCs w:val="24"/>
        </w:rPr>
        <w:t>A818061 ERASMUS PLUS - SUFINANCIRANJE – DIO PROVEDBE MLADI</w:t>
      </w:r>
    </w:p>
    <w:tbl>
      <w:tblPr>
        <w:tblStyle w:val="TableGrid"/>
        <w:tblW w:w="0" w:type="auto"/>
        <w:tblLook w:val="04A0" w:firstRow="1" w:lastRow="0" w:firstColumn="1" w:lastColumn="0" w:noHBand="0" w:noVBand="1"/>
      </w:tblPr>
      <w:tblGrid>
        <w:gridCol w:w="1741"/>
        <w:gridCol w:w="1501"/>
        <w:gridCol w:w="1501"/>
        <w:gridCol w:w="1501"/>
        <w:gridCol w:w="1366"/>
        <w:gridCol w:w="1406"/>
      </w:tblGrid>
      <w:tr w:rsidR="004A1E84" w:rsidRPr="0096475F" w14:paraId="538419D7" w14:textId="77777777" w:rsidTr="0814C3BC">
        <w:trPr>
          <w:trHeight w:val="300"/>
        </w:trPr>
        <w:tc>
          <w:tcPr>
            <w:tcW w:w="1741" w:type="dxa"/>
          </w:tcPr>
          <w:p w14:paraId="68DD5F27" w14:textId="77777777" w:rsidR="004A1E84" w:rsidRPr="0096475F" w:rsidRDefault="004A1E84" w:rsidP="0814C3BC">
            <w:pPr>
              <w:jc w:val="left"/>
              <w:rPr>
                <w:rFonts w:eastAsia="Arial"/>
                <w:sz w:val="24"/>
                <w:szCs w:val="24"/>
              </w:rPr>
            </w:pPr>
          </w:p>
        </w:tc>
        <w:tc>
          <w:tcPr>
            <w:tcW w:w="1501" w:type="dxa"/>
          </w:tcPr>
          <w:p w14:paraId="0F983AA1" w14:textId="7C6D2E61" w:rsidR="004A1E84" w:rsidRPr="0096475F" w:rsidRDefault="00EA1E91" w:rsidP="0814C3BC">
            <w:pPr>
              <w:jc w:val="center"/>
              <w:rPr>
                <w:rFonts w:eastAsia="Arial"/>
                <w:sz w:val="24"/>
                <w:szCs w:val="24"/>
              </w:rPr>
            </w:pPr>
            <w:r w:rsidRPr="0096475F">
              <w:rPr>
                <w:rFonts w:eastAsia="Arial"/>
                <w:sz w:val="24"/>
                <w:szCs w:val="24"/>
              </w:rPr>
              <w:t>Izvršenje 2023. (€)</w:t>
            </w:r>
          </w:p>
        </w:tc>
        <w:tc>
          <w:tcPr>
            <w:tcW w:w="1501" w:type="dxa"/>
          </w:tcPr>
          <w:p w14:paraId="5E0DF5B3" w14:textId="6D3921E6"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501" w:type="dxa"/>
          </w:tcPr>
          <w:p w14:paraId="5897AB3E" w14:textId="14E8EFA7" w:rsidR="004A1E84" w:rsidRPr="0096475F" w:rsidRDefault="00EA1E91" w:rsidP="0814C3BC">
            <w:pPr>
              <w:jc w:val="center"/>
              <w:rPr>
                <w:rFonts w:eastAsia="Arial"/>
                <w:sz w:val="24"/>
                <w:szCs w:val="24"/>
              </w:rPr>
            </w:pPr>
            <w:r w:rsidRPr="0096475F">
              <w:rPr>
                <w:rFonts w:eastAsia="Arial"/>
                <w:sz w:val="24"/>
                <w:szCs w:val="24"/>
              </w:rPr>
              <w:t>Izvršenje 2024. (€)</w:t>
            </w:r>
          </w:p>
        </w:tc>
        <w:tc>
          <w:tcPr>
            <w:tcW w:w="1366" w:type="dxa"/>
          </w:tcPr>
          <w:p w14:paraId="4D9153D9" w14:textId="28AA4481"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406" w:type="dxa"/>
          </w:tcPr>
          <w:p w14:paraId="5B4A7C01" w14:textId="6D465DA3"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203AE6" w:rsidRPr="0096475F" w14:paraId="3DCE0089" w14:textId="77777777" w:rsidTr="0814C3BC">
        <w:trPr>
          <w:trHeight w:val="300"/>
        </w:trPr>
        <w:tc>
          <w:tcPr>
            <w:tcW w:w="1741" w:type="dxa"/>
          </w:tcPr>
          <w:p w14:paraId="6A5FCDCD" w14:textId="0E6B7A6F" w:rsidR="00203AE6" w:rsidRPr="0096475F" w:rsidRDefault="4AF1057D" w:rsidP="002C1AC9">
            <w:pPr>
              <w:jc w:val="center"/>
              <w:rPr>
                <w:rFonts w:eastAsia="Arial"/>
                <w:sz w:val="24"/>
                <w:szCs w:val="24"/>
              </w:rPr>
            </w:pPr>
            <w:r w:rsidRPr="0096475F">
              <w:rPr>
                <w:rFonts w:eastAsia="Arial"/>
                <w:sz w:val="24"/>
                <w:szCs w:val="24"/>
              </w:rPr>
              <w:t>A818061</w:t>
            </w:r>
          </w:p>
        </w:tc>
        <w:tc>
          <w:tcPr>
            <w:tcW w:w="1501" w:type="dxa"/>
            <w:vAlign w:val="center"/>
          </w:tcPr>
          <w:p w14:paraId="78671D84" w14:textId="13B7B90C" w:rsidR="00203AE6" w:rsidRPr="0096475F" w:rsidRDefault="000D6330" w:rsidP="00B9333A">
            <w:pPr>
              <w:jc w:val="right"/>
              <w:rPr>
                <w:rFonts w:eastAsia="Arial"/>
                <w:sz w:val="24"/>
                <w:szCs w:val="24"/>
              </w:rPr>
            </w:pPr>
            <w:r w:rsidRPr="0096475F">
              <w:rPr>
                <w:rFonts w:eastAsia="Arial"/>
                <w:sz w:val="24"/>
                <w:szCs w:val="24"/>
              </w:rPr>
              <w:t>328.968</w:t>
            </w:r>
          </w:p>
        </w:tc>
        <w:tc>
          <w:tcPr>
            <w:tcW w:w="1501" w:type="dxa"/>
            <w:vAlign w:val="center"/>
          </w:tcPr>
          <w:p w14:paraId="26E44E4F" w14:textId="426BF436" w:rsidR="00203AE6" w:rsidRPr="0096475F" w:rsidRDefault="00B9333A" w:rsidP="00B9333A">
            <w:pPr>
              <w:jc w:val="right"/>
              <w:rPr>
                <w:rFonts w:eastAsia="Arial"/>
                <w:sz w:val="24"/>
                <w:szCs w:val="24"/>
              </w:rPr>
            </w:pPr>
            <w:r w:rsidRPr="0096475F">
              <w:rPr>
                <w:rFonts w:eastAsia="Arial"/>
                <w:sz w:val="24"/>
                <w:szCs w:val="24"/>
              </w:rPr>
              <w:t>346.</w:t>
            </w:r>
            <w:r w:rsidR="00B04C27" w:rsidRPr="0096475F">
              <w:rPr>
                <w:rFonts w:eastAsia="Arial"/>
                <w:sz w:val="24"/>
                <w:szCs w:val="24"/>
              </w:rPr>
              <w:t>216</w:t>
            </w:r>
          </w:p>
        </w:tc>
        <w:tc>
          <w:tcPr>
            <w:tcW w:w="1501" w:type="dxa"/>
            <w:vAlign w:val="center"/>
          </w:tcPr>
          <w:p w14:paraId="1F9D0232" w14:textId="1A634B50" w:rsidR="00203AE6" w:rsidRPr="0096475F" w:rsidRDefault="00FA6D5F" w:rsidP="00B9333A">
            <w:pPr>
              <w:jc w:val="right"/>
              <w:rPr>
                <w:rFonts w:eastAsia="Arial"/>
                <w:sz w:val="24"/>
                <w:szCs w:val="24"/>
              </w:rPr>
            </w:pPr>
            <w:r w:rsidRPr="0096475F">
              <w:rPr>
                <w:rFonts w:eastAsia="Arial"/>
                <w:sz w:val="24"/>
                <w:szCs w:val="24"/>
              </w:rPr>
              <w:t>344.675</w:t>
            </w:r>
          </w:p>
        </w:tc>
        <w:tc>
          <w:tcPr>
            <w:tcW w:w="1366" w:type="dxa"/>
            <w:vAlign w:val="center"/>
          </w:tcPr>
          <w:p w14:paraId="6569F54E" w14:textId="56A7DF88" w:rsidR="00203AE6" w:rsidRPr="0096475F" w:rsidRDefault="00FA6D5F" w:rsidP="00B9333A">
            <w:pPr>
              <w:jc w:val="right"/>
              <w:rPr>
                <w:rFonts w:eastAsia="Arial"/>
                <w:sz w:val="24"/>
                <w:szCs w:val="24"/>
              </w:rPr>
            </w:pPr>
            <w:r w:rsidRPr="0096475F">
              <w:rPr>
                <w:rFonts w:eastAsia="Arial"/>
                <w:sz w:val="24"/>
                <w:szCs w:val="24"/>
              </w:rPr>
              <w:t>99,5</w:t>
            </w:r>
            <w:r w:rsidR="002F1839" w:rsidRPr="0096475F">
              <w:rPr>
                <w:rFonts w:eastAsia="Arial"/>
                <w:sz w:val="24"/>
                <w:szCs w:val="24"/>
              </w:rPr>
              <w:t>5</w:t>
            </w:r>
          </w:p>
        </w:tc>
        <w:tc>
          <w:tcPr>
            <w:tcW w:w="1406" w:type="dxa"/>
            <w:vAlign w:val="center"/>
          </w:tcPr>
          <w:p w14:paraId="2CF49392" w14:textId="17A176AF" w:rsidR="00203AE6" w:rsidRPr="0096475F" w:rsidRDefault="002F1839" w:rsidP="00B9333A">
            <w:pPr>
              <w:jc w:val="right"/>
              <w:rPr>
                <w:rFonts w:eastAsia="Arial"/>
                <w:sz w:val="24"/>
                <w:szCs w:val="24"/>
              </w:rPr>
            </w:pPr>
            <w:r w:rsidRPr="0096475F">
              <w:rPr>
                <w:rFonts w:eastAsia="Arial"/>
                <w:sz w:val="24"/>
                <w:szCs w:val="24"/>
              </w:rPr>
              <w:t>104,77</w:t>
            </w:r>
          </w:p>
        </w:tc>
      </w:tr>
    </w:tbl>
    <w:p w14:paraId="07293231" w14:textId="77777777" w:rsidR="00E31CC4" w:rsidRPr="0096475F" w:rsidRDefault="00E31CC4" w:rsidP="0814C3BC">
      <w:pPr>
        <w:rPr>
          <w:rFonts w:eastAsia="Arial"/>
          <w:b/>
          <w:bCs/>
          <w:sz w:val="24"/>
          <w:szCs w:val="24"/>
        </w:rPr>
      </w:pPr>
      <w:r w:rsidRPr="0096475F">
        <w:rPr>
          <w:rFonts w:eastAsia="Arial"/>
          <w:b/>
          <w:bCs/>
          <w:sz w:val="24"/>
          <w:szCs w:val="24"/>
        </w:rPr>
        <w:t>Zakonske i druge pravne osnove</w:t>
      </w:r>
    </w:p>
    <w:p w14:paraId="106C8C7A" w14:textId="4981177B" w:rsidR="4593BBA6" w:rsidRPr="0096475F" w:rsidRDefault="4593BBA6" w:rsidP="0814C3BC">
      <w:pPr>
        <w:rPr>
          <w:rFonts w:eastAsia="Arial"/>
          <w:sz w:val="24"/>
          <w:szCs w:val="24"/>
        </w:rPr>
      </w:pPr>
      <w:r w:rsidRPr="0096475F">
        <w:rPr>
          <w:rFonts w:eastAsia="Arial"/>
          <w:sz w:val="24"/>
          <w:szCs w:val="24"/>
        </w:rPr>
        <w:t>Zakon o Agenciji za mobilnost i programe EU, Uredba (EU) 2021/817 Europskog parlamenta i Vijeća od 20. svibnja 2021. o uspostavi programa Unije za obrazovanje i osposobljavanje, mlade i sport Erasmus+ te o stavljanju izvan snage Uredbe (EU) br. 1288/2013, Ugovori s Europskom komisijom o provedbi programa i projekata.</w:t>
      </w:r>
    </w:p>
    <w:p w14:paraId="4B804CE4" w14:textId="13D3557C" w:rsidR="003978CE" w:rsidRPr="0096475F" w:rsidRDefault="00E31CC4" w:rsidP="0814C3BC">
      <w:pPr>
        <w:rPr>
          <w:rFonts w:eastAsia="Arial"/>
          <w:b/>
          <w:bCs/>
          <w:sz w:val="24"/>
          <w:szCs w:val="24"/>
        </w:rPr>
      </w:pPr>
      <w:r w:rsidRPr="0096475F">
        <w:rPr>
          <w:rFonts w:eastAsia="Arial"/>
          <w:b/>
          <w:bCs/>
          <w:sz w:val="24"/>
          <w:szCs w:val="24"/>
        </w:rPr>
        <w:t>Opis aktivnosti</w:t>
      </w:r>
    </w:p>
    <w:p w14:paraId="40A2C60D" w14:textId="4E9C73D1" w:rsidR="0028242B" w:rsidRPr="0096475F" w:rsidRDefault="002631B0" w:rsidP="0814C3BC">
      <w:pPr>
        <w:spacing w:before="0" w:after="0"/>
        <w:rPr>
          <w:rFonts w:eastAsia="Arial"/>
          <w:sz w:val="24"/>
          <w:szCs w:val="24"/>
        </w:rPr>
      </w:pPr>
      <w:r w:rsidRPr="0096475F">
        <w:rPr>
          <w:rFonts w:eastAsia="Arial"/>
          <w:sz w:val="24"/>
          <w:szCs w:val="24"/>
        </w:rPr>
        <w:t xml:space="preserve">Operativni troškovi provedbe programa Erasmus+ (mladi), </w:t>
      </w:r>
      <w:r w:rsidR="008A550D" w:rsidRPr="0096475F">
        <w:rPr>
          <w:rFonts w:eastAsia="Arial"/>
          <w:sz w:val="24"/>
          <w:szCs w:val="24"/>
        </w:rPr>
        <w:t xml:space="preserve">u </w:t>
      </w:r>
      <w:r w:rsidR="00EF3B6A" w:rsidRPr="0096475F">
        <w:rPr>
          <w:rFonts w:eastAsia="Arial"/>
          <w:sz w:val="24"/>
          <w:szCs w:val="24"/>
        </w:rPr>
        <w:t>najvećo</w:t>
      </w:r>
      <w:r w:rsidR="008A550D" w:rsidRPr="0096475F">
        <w:rPr>
          <w:rFonts w:eastAsia="Arial"/>
          <w:sz w:val="24"/>
          <w:szCs w:val="24"/>
        </w:rPr>
        <w:t>j</w:t>
      </w:r>
      <w:r w:rsidR="00EF3B6A" w:rsidRPr="0096475F">
        <w:rPr>
          <w:rFonts w:eastAsia="Arial"/>
          <w:sz w:val="24"/>
          <w:szCs w:val="24"/>
        </w:rPr>
        <w:t xml:space="preserve"> mjer</w:t>
      </w:r>
      <w:r w:rsidR="008A550D" w:rsidRPr="0096475F">
        <w:rPr>
          <w:rFonts w:eastAsia="Arial"/>
          <w:sz w:val="24"/>
          <w:szCs w:val="24"/>
        </w:rPr>
        <w:t>i</w:t>
      </w:r>
      <w:r w:rsidR="00EF3B6A" w:rsidRPr="0096475F">
        <w:rPr>
          <w:rFonts w:eastAsia="Arial"/>
          <w:sz w:val="24"/>
          <w:szCs w:val="24"/>
        </w:rPr>
        <w:t xml:space="preserve"> troškovi rashoda za zaposlene na temelju sufinanciranja plaća i ostalih </w:t>
      </w:r>
      <w:r w:rsidR="00B951F3" w:rsidRPr="0096475F">
        <w:rPr>
          <w:rFonts w:eastAsia="Arial"/>
          <w:sz w:val="24"/>
          <w:szCs w:val="24"/>
        </w:rPr>
        <w:t xml:space="preserve">rashoda za zaposlene, </w:t>
      </w:r>
      <w:r w:rsidR="00410F4B" w:rsidRPr="0096475F">
        <w:rPr>
          <w:rFonts w:eastAsia="Arial"/>
          <w:sz w:val="24"/>
          <w:szCs w:val="24"/>
        </w:rPr>
        <w:t xml:space="preserve">te financiranje materijalnih rashoda što se najvećim dijelom odnosi na </w:t>
      </w:r>
      <w:r w:rsidR="00CE36A9" w:rsidRPr="0096475F">
        <w:rPr>
          <w:rFonts w:eastAsia="Arial"/>
          <w:sz w:val="24"/>
          <w:szCs w:val="24"/>
        </w:rPr>
        <w:t xml:space="preserve">intelektualne i osobne usluge, </w:t>
      </w:r>
      <w:r w:rsidR="00B8648C" w:rsidRPr="0096475F">
        <w:rPr>
          <w:rFonts w:eastAsia="Arial"/>
          <w:sz w:val="24"/>
          <w:szCs w:val="24"/>
        </w:rPr>
        <w:t xml:space="preserve">službena putovanja, stručna usavršavanja zaposlenika te na </w:t>
      </w:r>
      <w:r w:rsidR="00CE36A9" w:rsidRPr="0096475F">
        <w:rPr>
          <w:rFonts w:eastAsia="Arial"/>
          <w:sz w:val="24"/>
          <w:szCs w:val="24"/>
        </w:rPr>
        <w:t>usluge promidžbe i informiranja,</w:t>
      </w:r>
      <w:r w:rsidR="00306E04" w:rsidRPr="0096475F">
        <w:rPr>
          <w:rFonts w:eastAsia="Arial"/>
          <w:sz w:val="24"/>
          <w:szCs w:val="24"/>
        </w:rPr>
        <w:t xml:space="preserve"> </w:t>
      </w:r>
      <w:r w:rsidRPr="0096475F">
        <w:rPr>
          <w:rFonts w:eastAsia="Arial"/>
          <w:sz w:val="24"/>
          <w:szCs w:val="24"/>
        </w:rPr>
        <w:t>a sve u svrhu postizanja visoke kvalitete projektnih prijava kao i projekata, te visoke stope realiziranosti projekata.</w:t>
      </w:r>
    </w:p>
    <w:p w14:paraId="64B53480" w14:textId="4946EA99" w:rsidR="00E31CC4" w:rsidRPr="0096475F" w:rsidRDefault="002631B0" w:rsidP="0814C3BC">
      <w:pPr>
        <w:spacing w:before="0" w:after="0"/>
        <w:rPr>
          <w:rFonts w:eastAsia="Arial"/>
          <w:sz w:val="24"/>
          <w:szCs w:val="24"/>
        </w:rPr>
      </w:pPr>
      <w:r w:rsidRPr="0096475F">
        <w:rPr>
          <w:rFonts w:eastAsia="Arial"/>
          <w:sz w:val="24"/>
          <w:szCs w:val="24"/>
        </w:rPr>
        <w:t>Pokazatelji rezultata vezani su uz provedbu programa Erasmus+ (mladi)</w:t>
      </w:r>
      <w:r w:rsidR="004E3110" w:rsidRPr="0096475F">
        <w:rPr>
          <w:rFonts w:eastAsia="Arial"/>
          <w:sz w:val="24"/>
          <w:szCs w:val="24"/>
        </w:rPr>
        <w:t>.</w:t>
      </w:r>
    </w:p>
    <w:p w14:paraId="6C2FEC1F" w14:textId="3D043522" w:rsidR="002703AB" w:rsidRPr="0096475F" w:rsidRDefault="002703AB" w:rsidP="0814C3BC">
      <w:pPr>
        <w:rPr>
          <w:rFonts w:eastAsia="Arial"/>
          <w:sz w:val="24"/>
          <w:szCs w:val="24"/>
        </w:rPr>
      </w:pPr>
      <w:r w:rsidRPr="0096475F">
        <w:rPr>
          <w:rFonts w:eastAsia="Arial"/>
          <w:b/>
          <w:sz w:val="24"/>
          <w:szCs w:val="24"/>
        </w:rPr>
        <w:t>Pokazatelji rezultata</w:t>
      </w:r>
    </w:p>
    <w:tbl>
      <w:tblPr>
        <w:tblStyle w:val="TableGrid"/>
        <w:tblW w:w="9067" w:type="dxa"/>
        <w:tblLayout w:type="fixed"/>
        <w:tblLook w:val="04A0" w:firstRow="1" w:lastRow="0" w:firstColumn="1" w:lastColumn="0" w:noHBand="0" w:noVBand="1"/>
      </w:tblPr>
      <w:tblGrid>
        <w:gridCol w:w="1413"/>
        <w:gridCol w:w="1559"/>
        <w:gridCol w:w="1134"/>
        <w:gridCol w:w="1276"/>
        <w:gridCol w:w="1134"/>
        <w:gridCol w:w="1276"/>
        <w:gridCol w:w="1275"/>
      </w:tblGrid>
      <w:tr w:rsidR="008E49D5" w:rsidRPr="0096475F" w14:paraId="4B403323" w14:textId="77777777" w:rsidTr="00E94BE5">
        <w:trPr>
          <w:trHeight w:val="300"/>
        </w:trPr>
        <w:tc>
          <w:tcPr>
            <w:tcW w:w="1413" w:type="dxa"/>
            <w:shd w:val="clear" w:color="auto" w:fill="auto"/>
            <w:vAlign w:val="center"/>
          </w:tcPr>
          <w:p w14:paraId="345C8204" w14:textId="77777777" w:rsidR="002703AB" w:rsidRPr="0096475F" w:rsidRDefault="002703AB" w:rsidP="0814C3BC">
            <w:pPr>
              <w:jc w:val="center"/>
              <w:rPr>
                <w:rFonts w:eastAsia="Arial"/>
                <w:b/>
                <w:bCs/>
                <w:szCs w:val="22"/>
                <w:lang w:val="sl"/>
              </w:rPr>
            </w:pPr>
            <w:r w:rsidRPr="0096475F">
              <w:rPr>
                <w:rFonts w:eastAsia="Arial"/>
                <w:b/>
                <w:bCs/>
                <w:szCs w:val="22"/>
              </w:rPr>
              <w:t>Pokazatelj rezultata</w:t>
            </w:r>
          </w:p>
        </w:tc>
        <w:tc>
          <w:tcPr>
            <w:tcW w:w="1559" w:type="dxa"/>
            <w:shd w:val="clear" w:color="auto" w:fill="auto"/>
            <w:vAlign w:val="center"/>
          </w:tcPr>
          <w:p w14:paraId="5BF49038" w14:textId="77777777" w:rsidR="002703AB" w:rsidRPr="0096475F" w:rsidRDefault="002703AB" w:rsidP="0814C3BC">
            <w:pPr>
              <w:jc w:val="center"/>
              <w:rPr>
                <w:rFonts w:eastAsia="Arial"/>
                <w:b/>
                <w:bCs/>
                <w:szCs w:val="22"/>
                <w:lang w:val="hr"/>
              </w:rPr>
            </w:pPr>
            <w:r w:rsidRPr="0096475F">
              <w:rPr>
                <w:rFonts w:eastAsia="Arial"/>
                <w:b/>
                <w:bCs/>
                <w:szCs w:val="22"/>
              </w:rPr>
              <w:t>Definicija</w:t>
            </w:r>
          </w:p>
        </w:tc>
        <w:tc>
          <w:tcPr>
            <w:tcW w:w="1134" w:type="dxa"/>
            <w:shd w:val="clear" w:color="auto" w:fill="auto"/>
            <w:vAlign w:val="center"/>
          </w:tcPr>
          <w:p w14:paraId="504D9A18" w14:textId="77777777" w:rsidR="002703AB" w:rsidRPr="0096475F" w:rsidRDefault="002703AB" w:rsidP="0814C3BC">
            <w:pPr>
              <w:jc w:val="center"/>
              <w:rPr>
                <w:rFonts w:eastAsia="Arial"/>
                <w:b/>
                <w:bCs/>
                <w:szCs w:val="22"/>
                <w:lang w:val="hr"/>
              </w:rPr>
            </w:pPr>
            <w:r w:rsidRPr="0096475F">
              <w:rPr>
                <w:rFonts w:eastAsia="Arial"/>
                <w:b/>
                <w:bCs/>
                <w:szCs w:val="22"/>
              </w:rPr>
              <w:t>Jedinica</w:t>
            </w:r>
          </w:p>
        </w:tc>
        <w:tc>
          <w:tcPr>
            <w:tcW w:w="1276" w:type="dxa"/>
            <w:shd w:val="clear" w:color="auto" w:fill="auto"/>
            <w:vAlign w:val="center"/>
          </w:tcPr>
          <w:p w14:paraId="4C1D7E2F" w14:textId="77777777" w:rsidR="002703AB" w:rsidRPr="0096475F" w:rsidRDefault="002703AB" w:rsidP="0814C3BC">
            <w:pPr>
              <w:jc w:val="center"/>
              <w:rPr>
                <w:rFonts w:eastAsia="Arial"/>
                <w:b/>
                <w:bCs/>
                <w:szCs w:val="22"/>
                <w:lang w:val="hr"/>
              </w:rPr>
            </w:pPr>
            <w:r w:rsidRPr="0096475F">
              <w:rPr>
                <w:rFonts w:eastAsia="Arial"/>
                <w:b/>
                <w:bCs/>
                <w:szCs w:val="22"/>
              </w:rPr>
              <w:t>Polazna vrijednost</w:t>
            </w:r>
          </w:p>
        </w:tc>
        <w:tc>
          <w:tcPr>
            <w:tcW w:w="1134" w:type="dxa"/>
            <w:shd w:val="clear" w:color="auto" w:fill="auto"/>
            <w:vAlign w:val="center"/>
          </w:tcPr>
          <w:p w14:paraId="227EA765" w14:textId="77777777" w:rsidR="002703AB" w:rsidRPr="0096475F" w:rsidRDefault="002703AB" w:rsidP="0814C3BC">
            <w:pPr>
              <w:jc w:val="center"/>
              <w:rPr>
                <w:rFonts w:eastAsia="Arial"/>
                <w:b/>
                <w:bCs/>
                <w:szCs w:val="22"/>
                <w:lang w:val="hr"/>
              </w:rPr>
            </w:pPr>
            <w:r w:rsidRPr="0096475F">
              <w:rPr>
                <w:rFonts w:eastAsia="Arial"/>
                <w:b/>
                <w:bCs/>
                <w:szCs w:val="22"/>
              </w:rPr>
              <w:t>Izvor podataka</w:t>
            </w:r>
          </w:p>
        </w:tc>
        <w:tc>
          <w:tcPr>
            <w:tcW w:w="1276" w:type="dxa"/>
            <w:shd w:val="clear" w:color="auto" w:fill="auto"/>
            <w:vAlign w:val="center"/>
          </w:tcPr>
          <w:p w14:paraId="6FE88AC1" w14:textId="09861E32" w:rsidR="002703AB" w:rsidRPr="0096475F" w:rsidRDefault="009D5E6B" w:rsidP="0814C3BC">
            <w:pPr>
              <w:jc w:val="center"/>
              <w:rPr>
                <w:rFonts w:eastAsia="Arial"/>
                <w:b/>
                <w:bCs/>
                <w:szCs w:val="22"/>
                <w:lang w:val="hr"/>
              </w:rPr>
            </w:pPr>
            <w:r w:rsidRPr="0096475F">
              <w:rPr>
                <w:rFonts w:eastAsia="Arial"/>
                <w:b/>
                <w:bCs/>
                <w:szCs w:val="22"/>
              </w:rPr>
              <w:t>Ciljana vrijednost za 2024.</w:t>
            </w:r>
          </w:p>
        </w:tc>
        <w:tc>
          <w:tcPr>
            <w:tcW w:w="1275" w:type="dxa"/>
            <w:shd w:val="clear" w:color="auto" w:fill="auto"/>
            <w:vAlign w:val="center"/>
          </w:tcPr>
          <w:p w14:paraId="47200FBD" w14:textId="7C829CDC" w:rsidR="002703AB" w:rsidRPr="0096475F" w:rsidRDefault="002703AB" w:rsidP="0814C3BC">
            <w:pPr>
              <w:jc w:val="center"/>
              <w:rPr>
                <w:rFonts w:eastAsia="Arial"/>
                <w:b/>
                <w:bCs/>
                <w:szCs w:val="22"/>
                <w:lang w:val="hr"/>
              </w:rPr>
            </w:pPr>
            <w:r w:rsidRPr="0096475F">
              <w:rPr>
                <w:rFonts w:eastAsia="Arial"/>
                <w:b/>
                <w:bCs/>
                <w:szCs w:val="22"/>
              </w:rPr>
              <w:t>Ostvarena vrijednost za 202</w:t>
            </w:r>
            <w:r w:rsidR="00E94BE5" w:rsidRPr="0096475F">
              <w:rPr>
                <w:rFonts w:eastAsia="Arial"/>
                <w:b/>
                <w:bCs/>
                <w:szCs w:val="22"/>
              </w:rPr>
              <w:t>4</w:t>
            </w:r>
            <w:r w:rsidRPr="0096475F">
              <w:rPr>
                <w:rFonts w:eastAsia="Arial"/>
                <w:b/>
                <w:bCs/>
                <w:szCs w:val="22"/>
              </w:rPr>
              <w:t>.</w:t>
            </w:r>
          </w:p>
        </w:tc>
      </w:tr>
      <w:tr w:rsidR="008E49D5" w:rsidRPr="0096475F" w14:paraId="65075939" w14:textId="77777777" w:rsidTr="00E94BE5">
        <w:trPr>
          <w:trHeight w:val="300"/>
        </w:trPr>
        <w:tc>
          <w:tcPr>
            <w:tcW w:w="1413" w:type="dxa"/>
          </w:tcPr>
          <w:p w14:paraId="131AB6AA" w14:textId="735B01F2" w:rsidR="0814C3BC" w:rsidRPr="0096475F" w:rsidRDefault="0814C3BC" w:rsidP="0814C3BC">
            <w:pPr>
              <w:jc w:val="left"/>
              <w:rPr>
                <w:rFonts w:eastAsia="Arial"/>
                <w:color w:val="000000" w:themeColor="text1"/>
                <w:szCs w:val="22"/>
              </w:rPr>
            </w:pPr>
            <w:r w:rsidRPr="0096475F">
              <w:rPr>
                <w:rFonts w:eastAsia="Arial"/>
                <w:color w:val="000000" w:themeColor="text1"/>
                <w:szCs w:val="22"/>
                <w:lang w:val="hr"/>
              </w:rPr>
              <w:t>Broj ocijenjenih prijava</w:t>
            </w:r>
          </w:p>
        </w:tc>
        <w:tc>
          <w:tcPr>
            <w:tcW w:w="1559" w:type="dxa"/>
          </w:tcPr>
          <w:p w14:paraId="1310FDF2" w14:textId="6C1F90F1" w:rsidR="0814C3BC" w:rsidRPr="0096475F" w:rsidRDefault="0814C3BC" w:rsidP="0814C3BC">
            <w:pPr>
              <w:jc w:val="left"/>
              <w:rPr>
                <w:rFonts w:eastAsia="Arial"/>
                <w:color w:val="000000" w:themeColor="text1"/>
                <w:szCs w:val="22"/>
              </w:rPr>
            </w:pPr>
            <w:r w:rsidRPr="0096475F">
              <w:rPr>
                <w:rFonts w:eastAsia="Arial"/>
                <w:color w:val="000000" w:themeColor="text1"/>
                <w:szCs w:val="22"/>
                <w:lang w:val="sl"/>
              </w:rPr>
              <w:t xml:space="preserve">Ocijenjene projektne prijave </w:t>
            </w:r>
            <w:r w:rsidRPr="0096475F">
              <w:rPr>
                <w:rFonts w:eastAsia="Arial"/>
                <w:color w:val="000000" w:themeColor="text1"/>
                <w:szCs w:val="22"/>
                <w:lang w:val="sl"/>
              </w:rPr>
              <w:lastRenderedPageBreak/>
              <w:t>(akreditacije i projekti)</w:t>
            </w:r>
          </w:p>
        </w:tc>
        <w:tc>
          <w:tcPr>
            <w:tcW w:w="1134" w:type="dxa"/>
          </w:tcPr>
          <w:p w14:paraId="257D7F80" w14:textId="313F09B5" w:rsidR="0814C3BC" w:rsidRPr="0096475F" w:rsidRDefault="0814C3BC" w:rsidP="0814C3BC">
            <w:pPr>
              <w:jc w:val="center"/>
              <w:rPr>
                <w:rFonts w:eastAsia="Arial"/>
                <w:color w:val="000000" w:themeColor="text1"/>
                <w:szCs w:val="22"/>
              </w:rPr>
            </w:pPr>
          </w:p>
          <w:p w14:paraId="6A185950" w14:textId="33F9C9BA"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Broj</w:t>
            </w:r>
          </w:p>
        </w:tc>
        <w:tc>
          <w:tcPr>
            <w:tcW w:w="1276" w:type="dxa"/>
          </w:tcPr>
          <w:p w14:paraId="422103D3" w14:textId="6B92CC76" w:rsidR="0814C3BC" w:rsidRPr="0096475F" w:rsidRDefault="0814C3BC" w:rsidP="0814C3BC">
            <w:pPr>
              <w:jc w:val="center"/>
              <w:rPr>
                <w:rFonts w:eastAsia="Arial"/>
                <w:color w:val="000000" w:themeColor="text1"/>
                <w:szCs w:val="22"/>
              </w:rPr>
            </w:pPr>
          </w:p>
          <w:p w14:paraId="473FE579" w14:textId="1B506E33"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200</w:t>
            </w:r>
          </w:p>
        </w:tc>
        <w:tc>
          <w:tcPr>
            <w:tcW w:w="1134" w:type="dxa"/>
          </w:tcPr>
          <w:p w14:paraId="25DA6ABB" w14:textId="31E37168" w:rsidR="0814C3BC" w:rsidRPr="0096475F" w:rsidRDefault="0814C3BC" w:rsidP="0814C3BC">
            <w:pPr>
              <w:jc w:val="center"/>
              <w:rPr>
                <w:rFonts w:eastAsia="Arial"/>
                <w:color w:val="000000" w:themeColor="text1"/>
                <w:szCs w:val="22"/>
              </w:rPr>
            </w:pPr>
          </w:p>
          <w:p w14:paraId="5FCBB74B" w14:textId="38562EC9"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AMPEU</w:t>
            </w:r>
          </w:p>
        </w:tc>
        <w:tc>
          <w:tcPr>
            <w:tcW w:w="1276" w:type="dxa"/>
          </w:tcPr>
          <w:p w14:paraId="7A85C7CC" w14:textId="03130656" w:rsidR="0814C3BC" w:rsidRPr="0096475F" w:rsidRDefault="0814C3BC" w:rsidP="0814C3BC">
            <w:pPr>
              <w:jc w:val="center"/>
              <w:rPr>
                <w:rFonts w:eastAsia="Arial"/>
                <w:color w:val="000000" w:themeColor="text1"/>
                <w:szCs w:val="22"/>
              </w:rPr>
            </w:pPr>
          </w:p>
          <w:p w14:paraId="4A2122B1" w14:textId="6C6806D7"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210</w:t>
            </w:r>
          </w:p>
        </w:tc>
        <w:tc>
          <w:tcPr>
            <w:tcW w:w="1275" w:type="dxa"/>
          </w:tcPr>
          <w:p w14:paraId="1CBA8FFE" w14:textId="71A904B9" w:rsidR="002703AB" w:rsidRPr="0096475F" w:rsidRDefault="002703AB" w:rsidP="0814C3BC">
            <w:pPr>
              <w:jc w:val="center"/>
              <w:rPr>
                <w:rFonts w:eastAsia="Arial"/>
                <w:szCs w:val="22"/>
                <w:lang w:val="hr"/>
              </w:rPr>
            </w:pPr>
          </w:p>
          <w:p w14:paraId="385CDE19" w14:textId="056B4877" w:rsidR="002703AB" w:rsidRPr="0096475F" w:rsidRDefault="61D2F6BC" w:rsidP="0814C3BC">
            <w:pPr>
              <w:jc w:val="center"/>
              <w:rPr>
                <w:rFonts w:eastAsia="Arial"/>
                <w:szCs w:val="22"/>
                <w:lang w:val="hr"/>
              </w:rPr>
            </w:pPr>
            <w:r w:rsidRPr="0096475F">
              <w:rPr>
                <w:rFonts w:eastAsia="Arial"/>
                <w:szCs w:val="22"/>
                <w:lang w:val="hr"/>
              </w:rPr>
              <w:t>215</w:t>
            </w:r>
          </w:p>
          <w:p w14:paraId="7395C5F2" w14:textId="70AC210B" w:rsidR="002703AB" w:rsidRPr="0096475F" w:rsidRDefault="002703AB" w:rsidP="0814C3BC">
            <w:pPr>
              <w:jc w:val="center"/>
              <w:rPr>
                <w:rFonts w:eastAsia="Arial"/>
                <w:szCs w:val="22"/>
                <w:lang w:val="hr"/>
              </w:rPr>
            </w:pPr>
          </w:p>
        </w:tc>
      </w:tr>
      <w:tr w:rsidR="008E49D5" w:rsidRPr="0096475F" w14:paraId="4F9CB376" w14:textId="77777777" w:rsidTr="00E94BE5">
        <w:trPr>
          <w:trHeight w:val="300"/>
        </w:trPr>
        <w:tc>
          <w:tcPr>
            <w:tcW w:w="1413" w:type="dxa"/>
          </w:tcPr>
          <w:p w14:paraId="4DB32807" w14:textId="24355494" w:rsidR="0814C3BC" w:rsidRPr="0096475F" w:rsidRDefault="0814C3BC" w:rsidP="0814C3BC">
            <w:pPr>
              <w:jc w:val="left"/>
              <w:rPr>
                <w:rFonts w:eastAsia="Arial"/>
                <w:color w:val="000000" w:themeColor="text1"/>
                <w:szCs w:val="22"/>
              </w:rPr>
            </w:pPr>
            <w:r w:rsidRPr="0096475F">
              <w:rPr>
                <w:rFonts w:eastAsia="Arial"/>
                <w:color w:val="000000" w:themeColor="text1"/>
                <w:szCs w:val="22"/>
                <w:lang w:val="hr"/>
              </w:rPr>
              <w:t>Broj ugovora s vanjskim suradnicima</w:t>
            </w:r>
          </w:p>
        </w:tc>
        <w:tc>
          <w:tcPr>
            <w:tcW w:w="1559" w:type="dxa"/>
          </w:tcPr>
          <w:p w14:paraId="3FE6115E" w14:textId="172064F2" w:rsidR="0814C3BC" w:rsidRPr="0096475F" w:rsidRDefault="0814C3BC" w:rsidP="0814C3BC">
            <w:pPr>
              <w:jc w:val="left"/>
              <w:rPr>
                <w:rFonts w:eastAsia="Arial"/>
                <w:color w:val="000000" w:themeColor="text1"/>
                <w:szCs w:val="22"/>
              </w:rPr>
            </w:pPr>
            <w:r w:rsidRPr="0096475F">
              <w:rPr>
                <w:rFonts w:eastAsia="Arial"/>
                <w:color w:val="000000" w:themeColor="text1"/>
                <w:szCs w:val="22"/>
                <w:lang w:val="sl"/>
              </w:rPr>
              <w:t>Ostali intelektualni troškovi (ugovoreni delegati i ambasadori programa)</w:t>
            </w:r>
          </w:p>
        </w:tc>
        <w:tc>
          <w:tcPr>
            <w:tcW w:w="1134" w:type="dxa"/>
          </w:tcPr>
          <w:p w14:paraId="08B53189" w14:textId="2604935D" w:rsidR="0814C3BC" w:rsidRPr="0096475F" w:rsidRDefault="0814C3BC" w:rsidP="0814C3BC">
            <w:pPr>
              <w:jc w:val="center"/>
              <w:rPr>
                <w:rFonts w:eastAsia="Arial"/>
                <w:color w:val="000000" w:themeColor="text1"/>
                <w:szCs w:val="22"/>
              </w:rPr>
            </w:pPr>
          </w:p>
          <w:p w14:paraId="57A1B318" w14:textId="527770F1" w:rsidR="0814C3BC" w:rsidRPr="0096475F" w:rsidRDefault="0814C3BC" w:rsidP="0814C3BC">
            <w:pPr>
              <w:jc w:val="center"/>
              <w:rPr>
                <w:rFonts w:eastAsia="Arial"/>
                <w:color w:val="000000" w:themeColor="text1"/>
                <w:szCs w:val="22"/>
              </w:rPr>
            </w:pPr>
          </w:p>
          <w:p w14:paraId="54EC5698" w14:textId="3A8855BE"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Broj</w:t>
            </w:r>
          </w:p>
        </w:tc>
        <w:tc>
          <w:tcPr>
            <w:tcW w:w="1276" w:type="dxa"/>
          </w:tcPr>
          <w:p w14:paraId="20C39638" w14:textId="1A7E2911" w:rsidR="0814C3BC" w:rsidRPr="0096475F" w:rsidRDefault="0814C3BC" w:rsidP="0814C3BC">
            <w:pPr>
              <w:jc w:val="center"/>
              <w:rPr>
                <w:rFonts w:eastAsia="Arial"/>
                <w:color w:val="000000" w:themeColor="text1"/>
                <w:szCs w:val="22"/>
              </w:rPr>
            </w:pPr>
          </w:p>
          <w:p w14:paraId="21E0BFF1" w14:textId="5B64211F" w:rsidR="0814C3BC" w:rsidRPr="0096475F" w:rsidRDefault="0814C3BC" w:rsidP="0814C3BC">
            <w:pPr>
              <w:jc w:val="center"/>
              <w:rPr>
                <w:rFonts w:eastAsia="Arial"/>
                <w:color w:val="000000" w:themeColor="text1"/>
                <w:szCs w:val="22"/>
              </w:rPr>
            </w:pPr>
          </w:p>
          <w:p w14:paraId="3DD9B285" w14:textId="68E858D2"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15</w:t>
            </w:r>
          </w:p>
        </w:tc>
        <w:tc>
          <w:tcPr>
            <w:tcW w:w="1134" w:type="dxa"/>
          </w:tcPr>
          <w:p w14:paraId="45521376" w14:textId="0B4D71CB" w:rsidR="0814C3BC" w:rsidRPr="0096475F" w:rsidRDefault="0814C3BC" w:rsidP="0814C3BC">
            <w:pPr>
              <w:jc w:val="center"/>
              <w:rPr>
                <w:rFonts w:eastAsia="Arial"/>
                <w:color w:val="000000" w:themeColor="text1"/>
                <w:szCs w:val="22"/>
              </w:rPr>
            </w:pPr>
          </w:p>
          <w:p w14:paraId="669DBD02" w14:textId="5F870BD0" w:rsidR="0814C3BC" w:rsidRPr="0096475F" w:rsidRDefault="0814C3BC" w:rsidP="0814C3BC">
            <w:pPr>
              <w:jc w:val="center"/>
              <w:rPr>
                <w:rFonts w:eastAsia="Arial"/>
                <w:color w:val="000000" w:themeColor="text1"/>
                <w:szCs w:val="22"/>
              </w:rPr>
            </w:pPr>
          </w:p>
          <w:p w14:paraId="4B4E3B67" w14:textId="60EE5377"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AMPEU</w:t>
            </w:r>
          </w:p>
        </w:tc>
        <w:tc>
          <w:tcPr>
            <w:tcW w:w="1276" w:type="dxa"/>
          </w:tcPr>
          <w:p w14:paraId="0FB61718" w14:textId="4A35D033" w:rsidR="0814C3BC" w:rsidRPr="0096475F" w:rsidRDefault="0814C3BC" w:rsidP="0814C3BC">
            <w:pPr>
              <w:jc w:val="center"/>
              <w:rPr>
                <w:rFonts w:eastAsia="Arial"/>
                <w:color w:val="000000" w:themeColor="text1"/>
                <w:szCs w:val="22"/>
              </w:rPr>
            </w:pPr>
          </w:p>
          <w:p w14:paraId="1F46E204" w14:textId="277BE531" w:rsidR="0814C3BC" w:rsidRPr="0096475F" w:rsidRDefault="0814C3BC" w:rsidP="0814C3BC">
            <w:pPr>
              <w:jc w:val="center"/>
              <w:rPr>
                <w:rFonts w:eastAsia="Arial"/>
                <w:color w:val="000000" w:themeColor="text1"/>
                <w:szCs w:val="22"/>
              </w:rPr>
            </w:pPr>
          </w:p>
          <w:p w14:paraId="4F616DC2" w14:textId="4901CF5F"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22</w:t>
            </w:r>
          </w:p>
        </w:tc>
        <w:tc>
          <w:tcPr>
            <w:tcW w:w="1275" w:type="dxa"/>
          </w:tcPr>
          <w:p w14:paraId="4052C622" w14:textId="69C8527E" w:rsidR="002703AB" w:rsidRPr="0096475F" w:rsidRDefault="002703AB" w:rsidP="0814C3BC">
            <w:pPr>
              <w:jc w:val="center"/>
              <w:rPr>
                <w:rFonts w:eastAsia="Arial"/>
                <w:szCs w:val="22"/>
                <w:lang w:val="hr"/>
              </w:rPr>
            </w:pPr>
          </w:p>
          <w:p w14:paraId="4EBCABD2" w14:textId="44C01245" w:rsidR="002703AB" w:rsidRPr="0096475F" w:rsidRDefault="002703AB" w:rsidP="0814C3BC">
            <w:pPr>
              <w:jc w:val="center"/>
              <w:rPr>
                <w:rFonts w:eastAsia="Arial"/>
                <w:szCs w:val="22"/>
                <w:lang w:val="hr"/>
              </w:rPr>
            </w:pPr>
          </w:p>
          <w:p w14:paraId="3D5B4D53" w14:textId="7C9B53D6" w:rsidR="002703AB" w:rsidRPr="0096475F" w:rsidRDefault="6BA064E9" w:rsidP="0814C3BC">
            <w:pPr>
              <w:jc w:val="center"/>
              <w:rPr>
                <w:rFonts w:eastAsia="Arial"/>
                <w:szCs w:val="22"/>
                <w:lang w:val="hr"/>
              </w:rPr>
            </w:pPr>
            <w:r w:rsidRPr="0096475F">
              <w:rPr>
                <w:rFonts w:eastAsia="Arial"/>
                <w:szCs w:val="22"/>
                <w:lang w:val="hr"/>
              </w:rPr>
              <w:t>30</w:t>
            </w:r>
          </w:p>
          <w:p w14:paraId="3E4C492E" w14:textId="7B5A7920" w:rsidR="002703AB" w:rsidRPr="0096475F" w:rsidRDefault="002703AB" w:rsidP="0814C3BC">
            <w:pPr>
              <w:jc w:val="center"/>
              <w:rPr>
                <w:rFonts w:eastAsia="Arial"/>
                <w:szCs w:val="22"/>
                <w:lang w:val="hr"/>
              </w:rPr>
            </w:pPr>
          </w:p>
        </w:tc>
      </w:tr>
      <w:tr w:rsidR="002703AB" w:rsidRPr="0096475F" w14:paraId="55A1BD79" w14:textId="77777777" w:rsidTr="00E94BE5">
        <w:trPr>
          <w:trHeight w:val="300"/>
        </w:trPr>
        <w:tc>
          <w:tcPr>
            <w:tcW w:w="1413" w:type="dxa"/>
          </w:tcPr>
          <w:p w14:paraId="21A52BDA" w14:textId="2D84AF0F" w:rsidR="0814C3BC" w:rsidRPr="0096475F" w:rsidRDefault="0814C3BC" w:rsidP="0814C3BC">
            <w:pPr>
              <w:jc w:val="left"/>
              <w:rPr>
                <w:rFonts w:eastAsia="Arial"/>
                <w:color w:val="000000" w:themeColor="text1"/>
                <w:szCs w:val="22"/>
              </w:rPr>
            </w:pPr>
            <w:r w:rsidRPr="0096475F">
              <w:rPr>
                <w:rFonts w:eastAsia="Arial"/>
                <w:color w:val="000000" w:themeColor="text1"/>
                <w:szCs w:val="22"/>
                <w:lang w:val="hr"/>
              </w:rPr>
              <w:t>Broj edukacija</w:t>
            </w:r>
          </w:p>
        </w:tc>
        <w:tc>
          <w:tcPr>
            <w:tcW w:w="1559" w:type="dxa"/>
          </w:tcPr>
          <w:p w14:paraId="05630D13" w14:textId="73124089" w:rsidR="0814C3BC" w:rsidRPr="0096475F" w:rsidRDefault="0814C3BC" w:rsidP="0814C3BC">
            <w:pPr>
              <w:jc w:val="left"/>
              <w:rPr>
                <w:rFonts w:eastAsia="Arial"/>
                <w:color w:val="000000" w:themeColor="text1"/>
                <w:szCs w:val="22"/>
              </w:rPr>
            </w:pPr>
            <w:r w:rsidRPr="0096475F">
              <w:rPr>
                <w:rFonts w:eastAsia="Arial"/>
                <w:color w:val="000000" w:themeColor="text1"/>
                <w:szCs w:val="22"/>
                <w:lang w:val="sl"/>
              </w:rPr>
              <w:t>Radionice i webinari za zainteresiranu javnost i korisnike</w:t>
            </w:r>
          </w:p>
        </w:tc>
        <w:tc>
          <w:tcPr>
            <w:tcW w:w="1134" w:type="dxa"/>
          </w:tcPr>
          <w:p w14:paraId="1008B443" w14:textId="45CA32F4" w:rsidR="0814C3BC" w:rsidRPr="0096475F" w:rsidRDefault="0814C3BC" w:rsidP="0814C3BC">
            <w:pPr>
              <w:jc w:val="center"/>
              <w:rPr>
                <w:rFonts w:eastAsia="Arial"/>
                <w:color w:val="000000" w:themeColor="text1"/>
                <w:szCs w:val="22"/>
              </w:rPr>
            </w:pPr>
          </w:p>
          <w:p w14:paraId="3F3CA675" w14:textId="075575E9"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Broj</w:t>
            </w:r>
          </w:p>
        </w:tc>
        <w:tc>
          <w:tcPr>
            <w:tcW w:w="1276" w:type="dxa"/>
          </w:tcPr>
          <w:p w14:paraId="393E155B" w14:textId="4F320403" w:rsidR="0814C3BC" w:rsidRPr="0096475F" w:rsidRDefault="0814C3BC" w:rsidP="0814C3BC">
            <w:pPr>
              <w:jc w:val="center"/>
              <w:rPr>
                <w:rFonts w:eastAsia="Arial"/>
                <w:color w:val="000000" w:themeColor="text1"/>
                <w:szCs w:val="22"/>
              </w:rPr>
            </w:pPr>
          </w:p>
          <w:p w14:paraId="0E8C00ED" w14:textId="0D3913A5"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7</w:t>
            </w:r>
          </w:p>
        </w:tc>
        <w:tc>
          <w:tcPr>
            <w:tcW w:w="1134" w:type="dxa"/>
          </w:tcPr>
          <w:p w14:paraId="52D0DC0F" w14:textId="14A9F7F2" w:rsidR="0814C3BC" w:rsidRPr="0096475F" w:rsidRDefault="0814C3BC" w:rsidP="0814C3BC">
            <w:pPr>
              <w:jc w:val="center"/>
              <w:rPr>
                <w:rFonts w:eastAsia="Arial"/>
                <w:color w:val="000000" w:themeColor="text1"/>
                <w:szCs w:val="22"/>
              </w:rPr>
            </w:pPr>
          </w:p>
          <w:p w14:paraId="73DD5BBD" w14:textId="03A5A62D"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AMPEU</w:t>
            </w:r>
          </w:p>
        </w:tc>
        <w:tc>
          <w:tcPr>
            <w:tcW w:w="1276" w:type="dxa"/>
          </w:tcPr>
          <w:p w14:paraId="515D4E55" w14:textId="06D80FF5" w:rsidR="0814C3BC" w:rsidRPr="0096475F" w:rsidRDefault="0814C3BC" w:rsidP="0814C3BC">
            <w:pPr>
              <w:jc w:val="center"/>
              <w:rPr>
                <w:rFonts w:eastAsia="Arial"/>
                <w:color w:val="000000" w:themeColor="text1"/>
                <w:szCs w:val="22"/>
              </w:rPr>
            </w:pPr>
          </w:p>
          <w:p w14:paraId="02E3973B" w14:textId="4BA4FF30" w:rsidR="0814C3BC" w:rsidRPr="0096475F" w:rsidRDefault="0814C3BC" w:rsidP="0814C3BC">
            <w:pPr>
              <w:jc w:val="center"/>
              <w:rPr>
                <w:rFonts w:eastAsia="Arial"/>
                <w:color w:val="000000" w:themeColor="text1"/>
                <w:szCs w:val="22"/>
              </w:rPr>
            </w:pPr>
            <w:r w:rsidRPr="0096475F">
              <w:rPr>
                <w:rFonts w:eastAsia="Arial"/>
                <w:color w:val="000000" w:themeColor="text1"/>
                <w:szCs w:val="22"/>
                <w:lang w:val="hr"/>
              </w:rPr>
              <w:t>9</w:t>
            </w:r>
          </w:p>
        </w:tc>
        <w:tc>
          <w:tcPr>
            <w:tcW w:w="1275" w:type="dxa"/>
          </w:tcPr>
          <w:p w14:paraId="5663EA43" w14:textId="1819B780" w:rsidR="002703AB" w:rsidRPr="0096475F" w:rsidRDefault="002703AB" w:rsidP="0814C3BC">
            <w:pPr>
              <w:jc w:val="center"/>
              <w:rPr>
                <w:rFonts w:eastAsia="Arial"/>
                <w:szCs w:val="22"/>
                <w:lang w:val="hr"/>
              </w:rPr>
            </w:pPr>
          </w:p>
          <w:p w14:paraId="0D777E70" w14:textId="358A433E" w:rsidR="002703AB" w:rsidRPr="0096475F" w:rsidRDefault="46FEE589" w:rsidP="0814C3BC">
            <w:pPr>
              <w:jc w:val="center"/>
              <w:rPr>
                <w:rFonts w:eastAsia="Arial"/>
                <w:szCs w:val="22"/>
                <w:lang w:val="hr"/>
              </w:rPr>
            </w:pPr>
            <w:r w:rsidRPr="0096475F">
              <w:rPr>
                <w:rFonts w:eastAsia="Arial"/>
                <w:szCs w:val="22"/>
                <w:lang w:val="hr"/>
              </w:rPr>
              <w:t>6</w:t>
            </w:r>
          </w:p>
          <w:p w14:paraId="542049B2" w14:textId="220D5A5C" w:rsidR="002703AB" w:rsidRPr="0096475F" w:rsidRDefault="002703AB" w:rsidP="0814C3BC">
            <w:pPr>
              <w:jc w:val="center"/>
              <w:rPr>
                <w:rFonts w:eastAsia="Arial"/>
                <w:szCs w:val="22"/>
                <w:lang w:val="hr"/>
              </w:rPr>
            </w:pPr>
          </w:p>
        </w:tc>
      </w:tr>
    </w:tbl>
    <w:p w14:paraId="6E1846AE" w14:textId="77777777" w:rsidR="002703AB" w:rsidRPr="0096475F" w:rsidRDefault="002703AB" w:rsidP="0814C3BC">
      <w:pPr>
        <w:spacing w:before="0" w:after="0"/>
        <w:rPr>
          <w:rFonts w:eastAsia="Arial"/>
          <w:sz w:val="24"/>
          <w:szCs w:val="24"/>
        </w:rPr>
      </w:pPr>
    </w:p>
    <w:p w14:paraId="3EE16214" w14:textId="3DBBDCF8" w:rsidR="00D97EAD" w:rsidRPr="0096475F" w:rsidRDefault="00D97EAD" w:rsidP="0814C3BC">
      <w:pPr>
        <w:rPr>
          <w:rFonts w:eastAsia="Arial"/>
          <w:b/>
          <w:bCs/>
          <w:sz w:val="24"/>
          <w:szCs w:val="24"/>
        </w:rPr>
      </w:pPr>
      <w:r w:rsidRPr="0096475F">
        <w:rPr>
          <w:rFonts w:eastAsia="Arial"/>
          <w:b/>
          <w:bCs/>
          <w:sz w:val="24"/>
          <w:szCs w:val="24"/>
        </w:rPr>
        <w:t xml:space="preserve">A818063 EUROPSKE SNAGE SOLIDARNOSTI – PROJEKTI ZA KORISNIKE OD </w:t>
      </w:r>
      <w:r w:rsidR="00D6320B" w:rsidRPr="0096475F">
        <w:rPr>
          <w:rFonts w:eastAsia="Arial"/>
          <w:b/>
          <w:bCs/>
          <w:sz w:val="24"/>
          <w:szCs w:val="24"/>
        </w:rPr>
        <w:t>2021</w:t>
      </w:r>
      <w:r w:rsidRPr="0096475F">
        <w:rPr>
          <w:rFonts w:eastAsia="Arial"/>
          <w:b/>
          <w:bCs/>
          <w:sz w:val="24"/>
          <w:szCs w:val="24"/>
        </w:rPr>
        <w:t>. DO 2027.</w:t>
      </w:r>
    </w:p>
    <w:tbl>
      <w:tblPr>
        <w:tblStyle w:val="TableGrid"/>
        <w:tblW w:w="9016" w:type="dxa"/>
        <w:tblLook w:val="04A0" w:firstRow="1" w:lastRow="0" w:firstColumn="1" w:lastColumn="0" w:noHBand="0" w:noVBand="1"/>
      </w:tblPr>
      <w:tblGrid>
        <w:gridCol w:w="1245"/>
        <w:gridCol w:w="1665"/>
        <w:gridCol w:w="1620"/>
        <w:gridCol w:w="1815"/>
        <w:gridCol w:w="1265"/>
        <w:gridCol w:w="1406"/>
      </w:tblGrid>
      <w:tr w:rsidR="004A1E84" w:rsidRPr="0096475F" w14:paraId="0DC206EE" w14:textId="77777777" w:rsidTr="0814C3BC">
        <w:trPr>
          <w:trHeight w:val="300"/>
        </w:trPr>
        <w:tc>
          <w:tcPr>
            <w:tcW w:w="1245" w:type="dxa"/>
          </w:tcPr>
          <w:p w14:paraId="677C6BE9" w14:textId="77777777" w:rsidR="004A1E84" w:rsidRPr="0096475F" w:rsidRDefault="004A1E84" w:rsidP="0814C3BC">
            <w:pPr>
              <w:jc w:val="center"/>
              <w:rPr>
                <w:rFonts w:eastAsia="Arial"/>
                <w:sz w:val="24"/>
                <w:szCs w:val="24"/>
              </w:rPr>
            </w:pPr>
          </w:p>
        </w:tc>
        <w:tc>
          <w:tcPr>
            <w:tcW w:w="1665" w:type="dxa"/>
          </w:tcPr>
          <w:p w14:paraId="2B44B0E6" w14:textId="28BC2874" w:rsidR="004A1E84" w:rsidRPr="0096475F" w:rsidRDefault="00EA1E91" w:rsidP="0814C3BC">
            <w:pPr>
              <w:jc w:val="center"/>
              <w:rPr>
                <w:rFonts w:eastAsia="Arial"/>
                <w:sz w:val="24"/>
                <w:szCs w:val="24"/>
              </w:rPr>
            </w:pPr>
            <w:r w:rsidRPr="0096475F">
              <w:rPr>
                <w:rFonts w:eastAsia="Arial"/>
                <w:sz w:val="24"/>
                <w:szCs w:val="24"/>
              </w:rPr>
              <w:t>Izvršenje 2023. (€)</w:t>
            </w:r>
          </w:p>
        </w:tc>
        <w:tc>
          <w:tcPr>
            <w:tcW w:w="1620" w:type="dxa"/>
          </w:tcPr>
          <w:p w14:paraId="05432693" w14:textId="132AC0BE" w:rsidR="004A1E84" w:rsidRPr="0096475F" w:rsidRDefault="00EA1E91" w:rsidP="0814C3BC">
            <w:pPr>
              <w:jc w:val="center"/>
              <w:rPr>
                <w:rFonts w:eastAsia="Arial"/>
                <w:sz w:val="24"/>
                <w:szCs w:val="24"/>
              </w:rPr>
            </w:pPr>
            <w:r w:rsidRPr="0096475F">
              <w:rPr>
                <w:rFonts w:eastAsia="Arial"/>
                <w:sz w:val="24"/>
                <w:szCs w:val="24"/>
              </w:rPr>
              <w:t xml:space="preserve">Plan 2024. </w:t>
            </w:r>
            <w:r w:rsidR="004A1E84" w:rsidRPr="0096475F">
              <w:rPr>
                <w:sz w:val="24"/>
                <w:szCs w:val="24"/>
              </w:rPr>
              <w:br/>
            </w:r>
            <w:r w:rsidR="731C2CDD" w:rsidRPr="0096475F">
              <w:rPr>
                <w:rFonts w:eastAsia="Arial"/>
                <w:sz w:val="24"/>
                <w:szCs w:val="24"/>
              </w:rPr>
              <w:t>(€)</w:t>
            </w:r>
          </w:p>
        </w:tc>
        <w:tc>
          <w:tcPr>
            <w:tcW w:w="1815" w:type="dxa"/>
          </w:tcPr>
          <w:p w14:paraId="7C2B7FA9" w14:textId="45019E64" w:rsidR="004A1E84" w:rsidRPr="0096475F" w:rsidRDefault="00EA1E91" w:rsidP="0814C3BC">
            <w:pPr>
              <w:jc w:val="center"/>
              <w:rPr>
                <w:rFonts w:eastAsia="Arial"/>
                <w:sz w:val="24"/>
                <w:szCs w:val="24"/>
              </w:rPr>
            </w:pPr>
            <w:r w:rsidRPr="0096475F">
              <w:rPr>
                <w:rFonts w:eastAsia="Arial"/>
                <w:sz w:val="24"/>
                <w:szCs w:val="24"/>
              </w:rPr>
              <w:t>Izvršenje 2024. (€)</w:t>
            </w:r>
          </w:p>
        </w:tc>
        <w:tc>
          <w:tcPr>
            <w:tcW w:w="1265" w:type="dxa"/>
          </w:tcPr>
          <w:p w14:paraId="2BCD6152" w14:textId="3EEAD08E" w:rsidR="004A1E84" w:rsidRPr="0096475F" w:rsidRDefault="00EA1E91" w:rsidP="0814C3BC">
            <w:pPr>
              <w:jc w:val="center"/>
              <w:rPr>
                <w:rFonts w:eastAsia="Arial"/>
                <w:sz w:val="24"/>
                <w:szCs w:val="24"/>
              </w:rPr>
            </w:pPr>
            <w:r w:rsidRPr="0096475F">
              <w:rPr>
                <w:rFonts w:eastAsia="Arial"/>
                <w:sz w:val="24"/>
                <w:szCs w:val="24"/>
              </w:rPr>
              <w:t>Indeks izvršenja 2024.</w:t>
            </w:r>
          </w:p>
        </w:tc>
        <w:tc>
          <w:tcPr>
            <w:tcW w:w="1406" w:type="dxa"/>
          </w:tcPr>
          <w:p w14:paraId="011B4210" w14:textId="21FA44D3" w:rsidR="004A1E84" w:rsidRPr="0096475F" w:rsidRDefault="00EA1E91" w:rsidP="0814C3BC">
            <w:pPr>
              <w:jc w:val="center"/>
              <w:rPr>
                <w:rFonts w:eastAsia="Arial"/>
                <w:sz w:val="24"/>
                <w:szCs w:val="24"/>
              </w:rPr>
            </w:pPr>
            <w:r w:rsidRPr="0096475F">
              <w:rPr>
                <w:rFonts w:eastAsia="Arial"/>
                <w:sz w:val="24"/>
                <w:szCs w:val="24"/>
              </w:rPr>
              <w:t>Indeks izvršenja 2024.</w:t>
            </w:r>
            <w:r w:rsidR="731C2CDD" w:rsidRPr="0096475F">
              <w:rPr>
                <w:rFonts w:eastAsia="Arial"/>
                <w:sz w:val="24"/>
                <w:szCs w:val="24"/>
              </w:rPr>
              <w:t>/202</w:t>
            </w:r>
            <w:r w:rsidRPr="0096475F">
              <w:rPr>
                <w:rFonts w:eastAsia="Arial"/>
                <w:sz w:val="24"/>
                <w:szCs w:val="24"/>
              </w:rPr>
              <w:t>3.</w:t>
            </w:r>
          </w:p>
        </w:tc>
      </w:tr>
      <w:tr w:rsidR="002D2070" w:rsidRPr="0096475F" w14:paraId="78439FC7" w14:textId="77777777" w:rsidTr="0814C3BC">
        <w:trPr>
          <w:trHeight w:val="300"/>
        </w:trPr>
        <w:tc>
          <w:tcPr>
            <w:tcW w:w="1245" w:type="dxa"/>
          </w:tcPr>
          <w:p w14:paraId="2E471F85" w14:textId="09418D16" w:rsidR="002D2070" w:rsidRPr="0096475F" w:rsidRDefault="25F53626" w:rsidP="00D14CBE">
            <w:pPr>
              <w:jc w:val="center"/>
              <w:rPr>
                <w:rFonts w:eastAsia="Arial"/>
                <w:sz w:val="24"/>
                <w:szCs w:val="24"/>
              </w:rPr>
            </w:pPr>
            <w:r w:rsidRPr="0096475F">
              <w:rPr>
                <w:rFonts w:eastAsia="Arial"/>
                <w:sz w:val="24"/>
                <w:szCs w:val="24"/>
              </w:rPr>
              <w:t>A818063</w:t>
            </w:r>
          </w:p>
        </w:tc>
        <w:tc>
          <w:tcPr>
            <w:tcW w:w="1665" w:type="dxa"/>
            <w:vAlign w:val="center"/>
          </w:tcPr>
          <w:p w14:paraId="7990F6B2" w14:textId="77E3EB8A" w:rsidR="002D2070" w:rsidRPr="0096475F" w:rsidRDefault="00806A6C" w:rsidP="00D14CBE">
            <w:pPr>
              <w:jc w:val="right"/>
              <w:rPr>
                <w:rFonts w:eastAsia="Arial"/>
                <w:sz w:val="24"/>
                <w:szCs w:val="24"/>
              </w:rPr>
            </w:pPr>
            <w:r w:rsidRPr="0096475F">
              <w:rPr>
                <w:rFonts w:eastAsia="Arial"/>
                <w:sz w:val="24"/>
                <w:szCs w:val="24"/>
              </w:rPr>
              <w:t>2.053.</w:t>
            </w:r>
            <w:r w:rsidR="00D74E8A" w:rsidRPr="0096475F">
              <w:rPr>
                <w:rFonts w:eastAsia="Arial"/>
                <w:sz w:val="24"/>
                <w:szCs w:val="24"/>
              </w:rPr>
              <w:t>409</w:t>
            </w:r>
          </w:p>
        </w:tc>
        <w:tc>
          <w:tcPr>
            <w:tcW w:w="1620" w:type="dxa"/>
            <w:vAlign w:val="center"/>
          </w:tcPr>
          <w:p w14:paraId="49551282" w14:textId="0289EA85" w:rsidR="002D2070" w:rsidRPr="0096475F" w:rsidRDefault="00D14CBE" w:rsidP="00D14CBE">
            <w:pPr>
              <w:jc w:val="right"/>
              <w:rPr>
                <w:rFonts w:eastAsia="Arial"/>
                <w:sz w:val="24"/>
                <w:szCs w:val="24"/>
              </w:rPr>
            </w:pPr>
            <w:r w:rsidRPr="0096475F">
              <w:rPr>
                <w:rFonts w:eastAsia="Arial"/>
                <w:sz w:val="24"/>
                <w:szCs w:val="24"/>
              </w:rPr>
              <w:t>2.185.816</w:t>
            </w:r>
          </w:p>
        </w:tc>
        <w:tc>
          <w:tcPr>
            <w:tcW w:w="1815" w:type="dxa"/>
            <w:vAlign w:val="center"/>
          </w:tcPr>
          <w:p w14:paraId="5FB3EB34" w14:textId="712B768C" w:rsidR="002D2070" w:rsidRPr="0096475F" w:rsidRDefault="00FA6D5F" w:rsidP="00D14CBE">
            <w:pPr>
              <w:jc w:val="right"/>
              <w:rPr>
                <w:rFonts w:eastAsia="Arial"/>
                <w:sz w:val="24"/>
                <w:szCs w:val="24"/>
              </w:rPr>
            </w:pPr>
            <w:r w:rsidRPr="0096475F">
              <w:rPr>
                <w:rFonts w:eastAsia="Arial"/>
                <w:sz w:val="24"/>
                <w:szCs w:val="24"/>
              </w:rPr>
              <w:t>2.138.663</w:t>
            </w:r>
          </w:p>
        </w:tc>
        <w:tc>
          <w:tcPr>
            <w:tcW w:w="1265" w:type="dxa"/>
            <w:vAlign w:val="center"/>
          </w:tcPr>
          <w:p w14:paraId="14530BE6" w14:textId="27EF11C4" w:rsidR="002D2070" w:rsidRPr="0096475F" w:rsidRDefault="008F7CC2" w:rsidP="00D14CBE">
            <w:pPr>
              <w:jc w:val="right"/>
              <w:rPr>
                <w:rFonts w:eastAsia="Arial"/>
                <w:sz w:val="24"/>
                <w:szCs w:val="24"/>
              </w:rPr>
            </w:pPr>
            <w:r w:rsidRPr="0096475F">
              <w:rPr>
                <w:rFonts w:eastAsia="Arial"/>
                <w:sz w:val="24"/>
                <w:szCs w:val="24"/>
              </w:rPr>
              <w:t>97,</w:t>
            </w:r>
            <w:r w:rsidR="00FA6D5F" w:rsidRPr="0096475F">
              <w:rPr>
                <w:rFonts w:eastAsia="Arial"/>
                <w:sz w:val="24"/>
                <w:szCs w:val="24"/>
              </w:rPr>
              <w:t>84</w:t>
            </w:r>
          </w:p>
        </w:tc>
        <w:tc>
          <w:tcPr>
            <w:tcW w:w="1406" w:type="dxa"/>
            <w:vAlign w:val="center"/>
          </w:tcPr>
          <w:p w14:paraId="50FC4082" w14:textId="2CE62C0A" w:rsidR="002D2070" w:rsidRPr="0096475F" w:rsidRDefault="005A146C" w:rsidP="00D14CBE">
            <w:pPr>
              <w:jc w:val="right"/>
              <w:rPr>
                <w:rFonts w:eastAsia="Arial"/>
                <w:sz w:val="24"/>
                <w:szCs w:val="24"/>
              </w:rPr>
            </w:pPr>
            <w:r w:rsidRPr="0096475F">
              <w:rPr>
                <w:rFonts w:eastAsia="Arial"/>
                <w:sz w:val="24"/>
                <w:szCs w:val="24"/>
              </w:rPr>
              <w:t>104,</w:t>
            </w:r>
            <w:r w:rsidR="003B124B" w:rsidRPr="0096475F">
              <w:rPr>
                <w:rFonts w:eastAsia="Arial"/>
                <w:sz w:val="24"/>
                <w:szCs w:val="24"/>
              </w:rPr>
              <w:t>1</w:t>
            </w:r>
            <w:r w:rsidRPr="0096475F">
              <w:rPr>
                <w:rFonts w:eastAsia="Arial"/>
                <w:sz w:val="24"/>
                <w:szCs w:val="24"/>
              </w:rPr>
              <w:t>5</w:t>
            </w:r>
          </w:p>
        </w:tc>
      </w:tr>
    </w:tbl>
    <w:p w14:paraId="4DF64AA9" w14:textId="77777777" w:rsidR="00D97EAD" w:rsidRPr="0096475F" w:rsidRDefault="00D97EAD" w:rsidP="0814C3BC">
      <w:pPr>
        <w:rPr>
          <w:rFonts w:eastAsia="Arial"/>
          <w:b/>
          <w:bCs/>
          <w:sz w:val="24"/>
          <w:szCs w:val="24"/>
        </w:rPr>
      </w:pPr>
      <w:r w:rsidRPr="0096475F">
        <w:rPr>
          <w:rFonts w:eastAsia="Arial"/>
          <w:b/>
          <w:bCs/>
          <w:sz w:val="24"/>
          <w:szCs w:val="24"/>
        </w:rPr>
        <w:t>Zakonske i druge pravne osnove</w:t>
      </w:r>
    </w:p>
    <w:p w14:paraId="0E6A7B6F" w14:textId="5A7F1D81" w:rsidR="0FC1DA7E" w:rsidRPr="0096475F" w:rsidRDefault="0FC1DA7E" w:rsidP="0814C3BC">
      <w:pPr>
        <w:rPr>
          <w:rFonts w:eastAsia="Arial"/>
          <w:sz w:val="24"/>
          <w:szCs w:val="24"/>
        </w:rPr>
      </w:pPr>
      <w:r w:rsidRPr="0096475F">
        <w:rPr>
          <w:rFonts w:eastAsia="Arial"/>
          <w:sz w:val="24"/>
          <w:szCs w:val="24"/>
        </w:rPr>
        <w:t>Zakon o Agenciji za mobilnost i programe EU, Uredba (EU) 2021/888 Europskog parlamenta i Vijeća od 20. svibnja 2021. o uspostavi programa Europske snage solidarnosti i o stavljanju izvan snage uredaba (EU) 2018/1475 i (EU) br. 375/2014., Ugovori s Europskom komisijom o provedbi programa i projekata.</w:t>
      </w:r>
      <w:r w:rsidR="00A627C6" w:rsidRPr="0096475F">
        <w:rPr>
          <w:rFonts w:eastAsia="Arial"/>
          <w:sz w:val="24"/>
          <w:szCs w:val="24"/>
        </w:rPr>
        <w:t xml:space="preserve"> </w:t>
      </w:r>
    </w:p>
    <w:p w14:paraId="6C5F21A4" w14:textId="350EFAC1" w:rsidR="00D97EAD" w:rsidRPr="0096475F" w:rsidRDefault="00D97EAD" w:rsidP="0814C3BC">
      <w:pPr>
        <w:rPr>
          <w:rFonts w:eastAsia="Arial"/>
          <w:b/>
          <w:bCs/>
          <w:sz w:val="24"/>
          <w:szCs w:val="24"/>
        </w:rPr>
      </w:pPr>
      <w:r w:rsidRPr="0096475F">
        <w:rPr>
          <w:rFonts w:eastAsia="Arial"/>
          <w:b/>
          <w:bCs/>
          <w:sz w:val="24"/>
          <w:szCs w:val="24"/>
        </w:rPr>
        <w:t>Opis aktivnosti</w:t>
      </w:r>
    </w:p>
    <w:p w14:paraId="08168997" w14:textId="676F33B0" w:rsidR="00D514FE" w:rsidRPr="0096475F" w:rsidRDefault="3AC6AAD1" w:rsidP="4E9B314F">
      <w:pPr>
        <w:rPr>
          <w:rFonts w:eastAsia="Arial"/>
          <w:sz w:val="24"/>
          <w:szCs w:val="24"/>
        </w:rPr>
      </w:pPr>
      <w:r w:rsidRPr="0096475F">
        <w:rPr>
          <w:rFonts w:eastAsia="Arial"/>
          <w:sz w:val="24"/>
          <w:szCs w:val="24"/>
        </w:rPr>
        <w:t xml:space="preserve">Europska komisija od </w:t>
      </w:r>
      <w:r w:rsidR="0D6A7F08" w:rsidRPr="0096475F">
        <w:rPr>
          <w:rFonts w:eastAsia="Arial"/>
          <w:sz w:val="24"/>
          <w:szCs w:val="24"/>
        </w:rPr>
        <w:t>202</w:t>
      </w:r>
      <w:r w:rsidR="032BEAAE" w:rsidRPr="0096475F">
        <w:rPr>
          <w:rFonts w:eastAsia="Arial"/>
          <w:sz w:val="24"/>
          <w:szCs w:val="24"/>
        </w:rPr>
        <w:t>4</w:t>
      </w:r>
      <w:r w:rsidRPr="0096475F">
        <w:rPr>
          <w:rFonts w:eastAsia="Arial"/>
          <w:sz w:val="24"/>
          <w:szCs w:val="24"/>
        </w:rPr>
        <w:t xml:space="preserve">. godine nastavlja s provođenjem programa Europske snage solidarnosti (ESS) u programskom razdoblju od </w:t>
      </w:r>
      <w:r w:rsidR="19F029D9" w:rsidRPr="0096475F">
        <w:rPr>
          <w:rFonts w:eastAsia="Arial"/>
          <w:sz w:val="24"/>
          <w:szCs w:val="24"/>
        </w:rPr>
        <w:t>2021</w:t>
      </w:r>
      <w:r w:rsidRPr="0096475F">
        <w:rPr>
          <w:rFonts w:eastAsia="Arial"/>
          <w:sz w:val="24"/>
          <w:szCs w:val="24"/>
        </w:rPr>
        <w:t>. do 2027. godine. Program Europske snage solidarnosti uključuje provedbu aktivnosti volontiranja, projekte solidarnosti, aktivnosti umrežavanja, provedbu popratnih aktivnosti za pružanje podrške mladim osobama uključenima u program</w:t>
      </w:r>
      <w:r w:rsidR="549096D1" w:rsidRPr="0096475F">
        <w:rPr>
          <w:rFonts w:eastAsia="Arial"/>
          <w:sz w:val="24"/>
          <w:szCs w:val="24"/>
        </w:rPr>
        <w:t xml:space="preserve"> (ciklus osposobljavanja i vrednovanja)</w:t>
      </w:r>
      <w:r w:rsidRPr="0096475F">
        <w:rPr>
          <w:rFonts w:eastAsia="Arial"/>
          <w:sz w:val="24"/>
          <w:szCs w:val="24"/>
        </w:rPr>
        <w:t xml:space="preserve"> te informativnih i promotivnih aktivnosti. </w:t>
      </w:r>
    </w:p>
    <w:p w14:paraId="03F7BE51" w14:textId="68BCE856" w:rsidR="00F02BCF" w:rsidRPr="0096475F" w:rsidRDefault="1A54E84A" w:rsidP="4785D4BB">
      <w:pPr>
        <w:ind w:left="-20" w:right="-20"/>
        <w:rPr>
          <w:rFonts w:eastAsia="Arial"/>
          <w:sz w:val="24"/>
          <w:szCs w:val="24"/>
        </w:rPr>
      </w:pPr>
      <w:r w:rsidRPr="0096475F">
        <w:rPr>
          <w:rFonts w:eastAsia="Arial"/>
          <w:sz w:val="24"/>
          <w:szCs w:val="24"/>
        </w:rPr>
        <w:t xml:space="preserve">Agencija je tijekom </w:t>
      </w:r>
      <w:r w:rsidR="0D6A7F08" w:rsidRPr="0096475F">
        <w:rPr>
          <w:rFonts w:eastAsia="Arial"/>
          <w:sz w:val="24"/>
          <w:szCs w:val="24"/>
        </w:rPr>
        <w:t>202</w:t>
      </w:r>
      <w:r w:rsidR="28682888" w:rsidRPr="0096475F">
        <w:rPr>
          <w:rFonts w:eastAsia="Arial"/>
          <w:sz w:val="24"/>
          <w:szCs w:val="24"/>
        </w:rPr>
        <w:t>4</w:t>
      </w:r>
      <w:r w:rsidRPr="0096475F">
        <w:rPr>
          <w:rFonts w:eastAsia="Arial"/>
          <w:sz w:val="24"/>
          <w:szCs w:val="24"/>
        </w:rPr>
        <w:t>. godine</w:t>
      </w:r>
      <w:r w:rsidR="3AC6AAD1" w:rsidRPr="0096475F">
        <w:rPr>
          <w:rFonts w:eastAsia="Arial"/>
          <w:sz w:val="24"/>
          <w:szCs w:val="24"/>
        </w:rPr>
        <w:t xml:space="preserve"> raspisivala natječaje za prijavu projektnih prijedloga te provela njihovu evaluaciju,</w:t>
      </w:r>
      <w:r w:rsidRPr="0096475F">
        <w:rPr>
          <w:rFonts w:eastAsia="Arial"/>
          <w:sz w:val="24"/>
          <w:szCs w:val="24"/>
        </w:rPr>
        <w:t xml:space="preserve"> sklopila ugovore s odabranim korisnicima, provodila nadzor nad provedbom ugovorenih projekata, vršila isplate predujmova</w:t>
      </w:r>
      <w:r w:rsidR="6D60A66C" w:rsidRPr="0096475F">
        <w:rPr>
          <w:rFonts w:eastAsia="Arial"/>
          <w:sz w:val="24"/>
          <w:szCs w:val="24"/>
        </w:rPr>
        <w:t xml:space="preserve"> i završnih isplata</w:t>
      </w:r>
      <w:r w:rsidRPr="0096475F">
        <w:rPr>
          <w:rFonts w:eastAsia="Arial"/>
          <w:sz w:val="24"/>
          <w:szCs w:val="24"/>
        </w:rPr>
        <w:t xml:space="preserve"> korisnicima, organizirala informativna i promotivna događanja u fizičkom kao i u </w:t>
      </w:r>
      <w:r w:rsidRPr="0096475F">
        <w:rPr>
          <w:rFonts w:eastAsia="Arial"/>
          <w:i/>
          <w:iCs/>
          <w:sz w:val="24"/>
          <w:szCs w:val="24"/>
        </w:rPr>
        <w:t xml:space="preserve">online </w:t>
      </w:r>
      <w:r w:rsidRPr="0096475F">
        <w:rPr>
          <w:rFonts w:eastAsia="Arial"/>
          <w:sz w:val="24"/>
          <w:szCs w:val="24"/>
        </w:rPr>
        <w:t xml:space="preserve">obliku te savjetovala sve korisnike tijekom prijave i provedbe projekata. Tijekom </w:t>
      </w:r>
      <w:r w:rsidR="0D6A7F08" w:rsidRPr="0096475F">
        <w:rPr>
          <w:rFonts w:eastAsia="Arial"/>
          <w:sz w:val="24"/>
          <w:szCs w:val="24"/>
        </w:rPr>
        <w:t>202</w:t>
      </w:r>
      <w:r w:rsidR="28682888" w:rsidRPr="0096475F">
        <w:rPr>
          <w:rFonts w:eastAsia="Arial"/>
          <w:sz w:val="24"/>
          <w:szCs w:val="24"/>
        </w:rPr>
        <w:t>4</w:t>
      </w:r>
      <w:r w:rsidRPr="0096475F">
        <w:rPr>
          <w:rFonts w:eastAsia="Arial"/>
          <w:sz w:val="24"/>
          <w:szCs w:val="24"/>
        </w:rPr>
        <w:t xml:space="preserve">. ukupno </w:t>
      </w:r>
      <w:r w:rsidR="00EF08A1" w:rsidRPr="0096475F">
        <w:rPr>
          <w:rFonts w:eastAsia="Arial"/>
          <w:sz w:val="24"/>
          <w:szCs w:val="24"/>
        </w:rPr>
        <w:t>je</w:t>
      </w:r>
      <w:r w:rsidRPr="0096475F">
        <w:rPr>
          <w:rFonts w:eastAsia="Arial"/>
          <w:sz w:val="24"/>
          <w:szCs w:val="24"/>
        </w:rPr>
        <w:t xml:space="preserve"> </w:t>
      </w:r>
      <w:r w:rsidR="00B25CE7">
        <w:rPr>
          <w:rFonts w:eastAsia="Arial"/>
          <w:sz w:val="24"/>
          <w:szCs w:val="24"/>
        </w:rPr>
        <w:t>isplaćeno</w:t>
      </w:r>
      <w:r w:rsidRPr="0096475F">
        <w:rPr>
          <w:rFonts w:eastAsia="Arial"/>
          <w:sz w:val="24"/>
          <w:szCs w:val="24"/>
        </w:rPr>
        <w:t xml:space="preserve"> </w:t>
      </w:r>
      <w:r w:rsidR="52947A6C" w:rsidRPr="0096475F">
        <w:rPr>
          <w:rFonts w:eastAsia="Arial"/>
          <w:sz w:val="24"/>
          <w:szCs w:val="24"/>
        </w:rPr>
        <w:t>75</w:t>
      </w:r>
      <w:r w:rsidR="70C4492C" w:rsidRPr="0096475F">
        <w:rPr>
          <w:rFonts w:eastAsia="Arial"/>
          <w:sz w:val="24"/>
          <w:szCs w:val="24"/>
        </w:rPr>
        <w:t xml:space="preserve"> </w:t>
      </w:r>
      <w:r w:rsidR="00B25CE7">
        <w:rPr>
          <w:rFonts w:eastAsia="Arial"/>
          <w:sz w:val="24"/>
          <w:szCs w:val="24"/>
        </w:rPr>
        <w:t>predujmova za projekte</w:t>
      </w:r>
      <w:r w:rsidRPr="0096475F">
        <w:rPr>
          <w:rFonts w:eastAsia="Arial"/>
          <w:sz w:val="24"/>
          <w:szCs w:val="24"/>
        </w:rPr>
        <w:t xml:space="preserve"> Europskih snaga solidarnosti</w:t>
      </w:r>
      <w:r w:rsidR="7FC9F3B6" w:rsidRPr="0096475F">
        <w:rPr>
          <w:rFonts w:eastAsia="Arial"/>
          <w:sz w:val="24"/>
          <w:szCs w:val="24"/>
        </w:rPr>
        <w:t xml:space="preserve"> s </w:t>
      </w:r>
      <w:r w:rsidR="63F428DA" w:rsidRPr="0096475F">
        <w:rPr>
          <w:rFonts w:eastAsia="Arial"/>
          <w:sz w:val="24"/>
          <w:szCs w:val="24"/>
        </w:rPr>
        <w:t>drugog natječajnog roka za 202</w:t>
      </w:r>
      <w:r w:rsidR="28682888" w:rsidRPr="0096475F">
        <w:rPr>
          <w:rFonts w:eastAsia="Arial"/>
          <w:sz w:val="24"/>
          <w:szCs w:val="24"/>
        </w:rPr>
        <w:t>3</w:t>
      </w:r>
      <w:r w:rsidR="63F428DA" w:rsidRPr="0096475F">
        <w:rPr>
          <w:rFonts w:eastAsia="Arial"/>
          <w:sz w:val="24"/>
          <w:szCs w:val="24"/>
        </w:rPr>
        <w:t xml:space="preserve">. godinu i </w:t>
      </w:r>
      <w:r w:rsidR="7FC9F3B6" w:rsidRPr="0096475F">
        <w:rPr>
          <w:rFonts w:eastAsia="Arial"/>
          <w:sz w:val="24"/>
          <w:szCs w:val="24"/>
        </w:rPr>
        <w:t>prvog natječajnog roka</w:t>
      </w:r>
      <w:r w:rsidR="36752B88" w:rsidRPr="0096475F">
        <w:rPr>
          <w:rFonts w:eastAsia="Arial"/>
          <w:sz w:val="24"/>
          <w:szCs w:val="24"/>
        </w:rPr>
        <w:t xml:space="preserve"> za 202</w:t>
      </w:r>
      <w:r w:rsidR="28682888" w:rsidRPr="0096475F">
        <w:rPr>
          <w:rFonts w:eastAsia="Arial"/>
          <w:sz w:val="24"/>
          <w:szCs w:val="24"/>
        </w:rPr>
        <w:t>4</w:t>
      </w:r>
      <w:r w:rsidR="36752B88" w:rsidRPr="0096475F">
        <w:rPr>
          <w:rFonts w:eastAsia="Arial"/>
          <w:sz w:val="24"/>
          <w:szCs w:val="24"/>
        </w:rPr>
        <w:t>. godinu</w:t>
      </w:r>
      <w:r w:rsidRPr="0096475F">
        <w:rPr>
          <w:rFonts w:eastAsia="Arial"/>
          <w:sz w:val="24"/>
          <w:szCs w:val="24"/>
        </w:rPr>
        <w:t xml:space="preserve">. </w:t>
      </w:r>
      <w:r w:rsidR="05A24A58" w:rsidRPr="0096475F">
        <w:rPr>
          <w:rFonts w:eastAsia="Arial"/>
          <w:sz w:val="24"/>
          <w:szCs w:val="24"/>
        </w:rPr>
        <w:t>Analiziran</w:t>
      </w:r>
      <w:r w:rsidR="00B25CE7">
        <w:rPr>
          <w:rFonts w:eastAsia="Arial"/>
          <w:sz w:val="24"/>
          <w:szCs w:val="24"/>
        </w:rPr>
        <w:t xml:space="preserve">a su završna izvješća </w:t>
      </w:r>
      <w:r w:rsidR="05A24A58" w:rsidRPr="0096475F">
        <w:rPr>
          <w:rFonts w:eastAsia="Arial"/>
          <w:sz w:val="24"/>
          <w:szCs w:val="24"/>
        </w:rPr>
        <w:t xml:space="preserve">i </w:t>
      </w:r>
      <w:r w:rsidR="00B25CE7">
        <w:rPr>
          <w:rFonts w:eastAsia="Arial"/>
          <w:sz w:val="24"/>
          <w:szCs w:val="24"/>
        </w:rPr>
        <w:t xml:space="preserve">isplaćene su </w:t>
      </w:r>
      <w:r w:rsidR="425B583F" w:rsidRPr="0096475F">
        <w:rPr>
          <w:rFonts w:eastAsia="Arial"/>
          <w:sz w:val="24"/>
          <w:szCs w:val="24"/>
        </w:rPr>
        <w:t xml:space="preserve">82 </w:t>
      </w:r>
      <w:r w:rsidR="05A24A58" w:rsidRPr="0096475F">
        <w:rPr>
          <w:rFonts w:eastAsia="Arial"/>
          <w:sz w:val="24"/>
          <w:szCs w:val="24"/>
        </w:rPr>
        <w:t>završn</w:t>
      </w:r>
      <w:r w:rsidR="00B25CE7">
        <w:rPr>
          <w:rFonts w:eastAsia="Arial"/>
          <w:sz w:val="24"/>
          <w:szCs w:val="24"/>
        </w:rPr>
        <w:t>e isplate</w:t>
      </w:r>
      <w:r w:rsidR="05A24A58" w:rsidRPr="0096475F">
        <w:rPr>
          <w:rFonts w:eastAsia="Arial"/>
          <w:sz w:val="24"/>
          <w:szCs w:val="24"/>
        </w:rPr>
        <w:t xml:space="preserve"> </w:t>
      </w:r>
      <w:r w:rsidR="00B25CE7">
        <w:rPr>
          <w:rFonts w:eastAsia="Arial"/>
          <w:sz w:val="24"/>
          <w:szCs w:val="24"/>
        </w:rPr>
        <w:t>vezane uz</w:t>
      </w:r>
      <w:r w:rsidR="05A24A58" w:rsidRPr="0096475F">
        <w:rPr>
          <w:rFonts w:eastAsia="Arial"/>
          <w:sz w:val="24"/>
          <w:szCs w:val="24"/>
        </w:rPr>
        <w:t xml:space="preserve"> natječajn</w:t>
      </w:r>
      <w:r w:rsidR="00B25CE7">
        <w:rPr>
          <w:rFonts w:eastAsia="Arial"/>
          <w:sz w:val="24"/>
          <w:szCs w:val="24"/>
        </w:rPr>
        <w:t>e</w:t>
      </w:r>
      <w:r w:rsidR="4C358685" w:rsidRPr="0096475F">
        <w:rPr>
          <w:rFonts w:eastAsia="Arial"/>
          <w:sz w:val="24"/>
          <w:szCs w:val="24"/>
        </w:rPr>
        <w:t xml:space="preserve"> godin</w:t>
      </w:r>
      <w:r w:rsidR="00B25CE7">
        <w:rPr>
          <w:rFonts w:eastAsia="Arial"/>
          <w:sz w:val="24"/>
          <w:szCs w:val="24"/>
        </w:rPr>
        <w:t>e</w:t>
      </w:r>
      <w:r w:rsidR="05A24A58" w:rsidRPr="0096475F">
        <w:rPr>
          <w:rFonts w:eastAsia="Arial"/>
          <w:sz w:val="24"/>
          <w:szCs w:val="24"/>
        </w:rPr>
        <w:t xml:space="preserve"> 2021.</w:t>
      </w:r>
      <w:r w:rsidR="669B2B22" w:rsidRPr="0096475F">
        <w:rPr>
          <w:rFonts w:eastAsia="Arial"/>
          <w:sz w:val="24"/>
          <w:szCs w:val="24"/>
        </w:rPr>
        <w:t>-2023.</w:t>
      </w:r>
      <w:r w:rsidR="05A24A58" w:rsidRPr="0096475F">
        <w:rPr>
          <w:rFonts w:eastAsia="Arial"/>
          <w:sz w:val="24"/>
          <w:szCs w:val="24"/>
        </w:rPr>
        <w:t xml:space="preserve"> </w:t>
      </w:r>
      <w:r w:rsidRPr="0096475F">
        <w:rPr>
          <w:rFonts w:eastAsia="Arial"/>
          <w:sz w:val="24"/>
          <w:szCs w:val="24"/>
        </w:rPr>
        <w:t xml:space="preserve">Također </w:t>
      </w:r>
      <w:r w:rsidR="04EFC5E3" w:rsidRPr="0096475F">
        <w:rPr>
          <w:rFonts w:eastAsia="Arial"/>
          <w:sz w:val="24"/>
          <w:szCs w:val="24"/>
        </w:rPr>
        <w:t xml:space="preserve">su održane </w:t>
      </w:r>
      <w:r w:rsidR="10D2D55E" w:rsidRPr="0096475F">
        <w:rPr>
          <w:rFonts w:eastAsia="Arial"/>
          <w:sz w:val="24"/>
          <w:szCs w:val="24"/>
        </w:rPr>
        <w:t>4</w:t>
      </w:r>
      <w:r w:rsidR="532953D6" w:rsidRPr="0096475F">
        <w:rPr>
          <w:rFonts w:eastAsia="Arial"/>
          <w:sz w:val="24"/>
          <w:szCs w:val="24"/>
        </w:rPr>
        <w:t xml:space="preserve"> fizičk</w:t>
      </w:r>
      <w:r w:rsidR="4875D63C" w:rsidRPr="0096475F">
        <w:rPr>
          <w:rFonts w:eastAsia="Arial"/>
          <w:sz w:val="24"/>
          <w:szCs w:val="24"/>
        </w:rPr>
        <w:t xml:space="preserve">e aktivnosti </w:t>
      </w:r>
      <w:r w:rsidR="04EFC5E3" w:rsidRPr="0096475F">
        <w:rPr>
          <w:rFonts w:eastAsia="Arial"/>
          <w:sz w:val="24"/>
          <w:szCs w:val="24"/>
        </w:rPr>
        <w:t>umrežavanja (NET)</w:t>
      </w:r>
      <w:r w:rsidR="244BB816" w:rsidRPr="0096475F">
        <w:rPr>
          <w:rFonts w:eastAsia="Arial"/>
          <w:sz w:val="24"/>
          <w:szCs w:val="24"/>
        </w:rPr>
        <w:t>, 3 nacionalne i jedna međunarodna,</w:t>
      </w:r>
      <w:r w:rsidR="04EFC5E3" w:rsidRPr="0096475F">
        <w:rPr>
          <w:rFonts w:eastAsia="Arial"/>
          <w:sz w:val="24"/>
          <w:szCs w:val="24"/>
        </w:rPr>
        <w:t xml:space="preserve"> </w:t>
      </w:r>
      <w:r w:rsidR="61EF7AA0" w:rsidRPr="0096475F">
        <w:rPr>
          <w:rFonts w:eastAsia="Arial"/>
          <w:sz w:val="24"/>
          <w:szCs w:val="24"/>
        </w:rPr>
        <w:t>20</w:t>
      </w:r>
      <w:r w:rsidRPr="0096475F">
        <w:rPr>
          <w:rFonts w:eastAsia="Arial"/>
          <w:sz w:val="24"/>
          <w:szCs w:val="24"/>
        </w:rPr>
        <w:t xml:space="preserve"> </w:t>
      </w:r>
      <w:r w:rsidR="6EEC2584" w:rsidRPr="0096475F">
        <w:rPr>
          <w:rFonts w:eastAsia="Arial"/>
          <w:sz w:val="24"/>
          <w:szCs w:val="24"/>
        </w:rPr>
        <w:t xml:space="preserve">aktivnosti </w:t>
      </w:r>
      <w:r w:rsidR="749586DE" w:rsidRPr="0096475F">
        <w:rPr>
          <w:rFonts w:eastAsia="Arial"/>
          <w:sz w:val="24"/>
          <w:szCs w:val="24"/>
        </w:rPr>
        <w:t xml:space="preserve">umrežavanja </w:t>
      </w:r>
      <w:r w:rsidR="6EEC2584" w:rsidRPr="0096475F">
        <w:rPr>
          <w:rFonts w:eastAsia="Arial"/>
          <w:sz w:val="24"/>
          <w:szCs w:val="24"/>
        </w:rPr>
        <w:t xml:space="preserve">na koje je Agencija poslala </w:t>
      </w:r>
      <w:r w:rsidR="0F0F8015" w:rsidRPr="0096475F">
        <w:rPr>
          <w:rFonts w:eastAsia="Arial"/>
          <w:sz w:val="24"/>
          <w:szCs w:val="24"/>
        </w:rPr>
        <w:t>2</w:t>
      </w:r>
      <w:r w:rsidR="78DB96B2" w:rsidRPr="0096475F">
        <w:rPr>
          <w:rFonts w:eastAsia="Arial"/>
          <w:sz w:val="24"/>
          <w:szCs w:val="24"/>
        </w:rPr>
        <w:t>8</w:t>
      </w:r>
      <w:r w:rsidR="6EEC2584" w:rsidRPr="0096475F">
        <w:rPr>
          <w:rFonts w:eastAsia="Arial"/>
          <w:sz w:val="24"/>
          <w:szCs w:val="24"/>
        </w:rPr>
        <w:t xml:space="preserve"> sudionika </w:t>
      </w:r>
      <w:r w:rsidR="04EFC5E3" w:rsidRPr="0096475F">
        <w:rPr>
          <w:rFonts w:eastAsia="Arial"/>
          <w:sz w:val="24"/>
          <w:szCs w:val="24"/>
        </w:rPr>
        <w:t>te 1</w:t>
      </w:r>
      <w:r w:rsidR="2A8967EA" w:rsidRPr="0096475F">
        <w:rPr>
          <w:rFonts w:eastAsia="Arial"/>
          <w:sz w:val="24"/>
          <w:szCs w:val="24"/>
        </w:rPr>
        <w:t xml:space="preserve">5 aktivnosti u okviru </w:t>
      </w:r>
      <w:r w:rsidR="4E0F9AA1" w:rsidRPr="0096475F">
        <w:rPr>
          <w:rStyle w:val="ui-provider"/>
          <w:rFonts w:eastAsia="Arial"/>
          <w:sz w:val="24"/>
          <w:szCs w:val="24"/>
        </w:rPr>
        <w:t>ciklusa osposobljavanja i vrednovanja</w:t>
      </w:r>
      <w:r w:rsidR="00C1248D" w:rsidRPr="0096475F">
        <w:rPr>
          <w:rStyle w:val="ui-provider"/>
          <w:rFonts w:eastAsia="Arial"/>
          <w:sz w:val="24"/>
          <w:szCs w:val="24"/>
        </w:rPr>
        <w:t xml:space="preserve"> </w:t>
      </w:r>
      <w:r w:rsidR="15C46B94" w:rsidRPr="0096475F">
        <w:rPr>
          <w:rFonts w:eastAsia="Arial"/>
          <w:sz w:val="24"/>
          <w:szCs w:val="24"/>
        </w:rPr>
        <w:t>u rezidencijalnom formatu sa 2</w:t>
      </w:r>
      <w:r w:rsidR="10B8AC2C" w:rsidRPr="0096475F">
        <w:rPr>
          <w:rFonts w:eastAsia="Arial"/>
          <w:sz w:val="24"/>
          <w:szCs w:val="24"/>
        </w:rPr>
        <w:t>15</w:t>
      </w:r>
      <w:r w:rsidR="15C46B94" w:rsidRPr="0096475F">
        <w:rPr>
          <w:rFonts w:eastAsia="Arial"/>
          <w:sz w:val="24"/>
          <w:szCs w:val="24"/>
        </w:rPr>
        <w:t xml:space="preserve"> sudionika</w:t>
      </w:r>
      <w:r w:rsidR="6338F145" w:rsidRPr="0096475F">
        <w:rPr>
          <w:rFonts w:eastAsia="Arial"/>
          <w:sz w:val="24"/>
          <w:szCs w:val="24"/>
        </w:rPr>
        <w:t>.</w:t>
      </w:r>
    </w:p>
    <w:p w14:paraId="05ECF578" w14:textId="69E98B84" w:rsidR="00D97EAD" w:rsidRPr="0096475F" w:rsidRDefault="00D97EAD" w:rsidP="0814C3BC">
      <w:pPr>
        <w:rPr>
          <w:rFonts w:eastAsia="Arial"/>
          <w:b/>
          <w:bCs/>
          <w:sz w:val="24"/>
          <w:szCs w:val="24"/>
        </w:rPr>
      </w:pPr>
      <w:r w:rsidRPr="0096475F">
        <w:rPr>
          <w:rFonts w:eastAsia="Arial"/>
          <w:b/>
          <w:sz w:val="24"/>
          <w:szCs w:val="24"/>
        </w:rPr>
        <w:lastRenderedPageBreak/>
        <w:t>Pokazatelji rezultata</w:t>
      </w:r>
    </w:p>
    <w:tbl>
      <w:tblPr>
        <w:tblStyle w:val="StilTablice"/>
        <w:tblW w:w="8967" w:type="dxa"/>
        <w:jc w:val="center"/>
        <w:tblLook w:val="04A0" w:firstRow="1" w:lastRow="0" w:firstColumn="1" w:lastColumn="0" w:noHBand="0" w:noVBand="1"/>
      </w:tblPr>
      <w:tblGrid>
        <w:gridCol w:w="1953"/>
        <w:gridCol w:w="1890"/>
        <w:gridCol w:w="897"/>
        <w:gridCol w:w="1072"/>
        <w:gridCol w:w="995"/>
        <w:gridCol w:w="1068"/>
        <w:gridCol w:w="1092"/>
      </w:tblGrid>
      <w:tr w:rsidR="008E49D5" w:rsidRPr="0096475F" w14:paraId="22766426" w14:textId="77777777" w:rsidTr="1915F20F">
        <w:trPr>
          <w:trHeight w:val="300"/>
          <w:jc w:val="center"/>
        </w:trPr>
        <w:tc>
          <w:tcPr>
            <w:tcW w:w="2005" w:type="dxa"/>
            <w:shd w:val="clear" w:color="auto" w:fill="auto"/>
          </w:tcPr>
          <w:p w14:paraId="597A6D67" w14:textId="77777777" w:rsidR="00F77F7F" w:rsidRPr="0096475F" w:rsidRDefault="14E74AFF" w:rsidP="4785D4BB">
            <w:pPr>
              <w:jc w:val="center"/>
              <w:rPr>
                <w:rFonts w:eastAsia="Arial"/>
                <w:b/>
                <w:bCs/>
                <w:sz w:val="22"/>
                <w:szCs w:val="22"/>
              </w:rPr>
            </w:pPr>
            <w:r w:rsidRPr="0096475F">
              <w:rPr>
                <w:rFonts w:eastAsia="Arial"/>
                <w:b/>
                <w:bCs/>
                <w:sz w:val="22"/>
                <w:szCs w:val="22"/>
              </w:rPr>
              <w:t>Pokazatelj rezultata</w:t>
            </w:r>
          </w:p>
        </w:tc>
        <w:tc>
          <w:tcPr>
            <w:tcW w:w="1936" w:type="dxa"/>
            <w:shd w:val="clear" w:color="auto" w:fill="auto"/>
          </w:tcPr>
          <w:p w14:paraId="48C3F729" w14:textId="77777777" w:rsidR="00F77F7F" w:rsidRPr="0096475F" w:rsidRDefault="14E74AFF" w:rsidP="4785D4BB">
            <w:pPr>
              <w:pStyle w:val="CellHeader"/>
              <w:jc w:val="center"/>
              <w:rPr>
                <w:rFonts w:ascii="Times New Roman" w:eastAsia="Arial" w:hAnsi="Times New Roman" w:cs="Times New Roman"/>
                <w:b/>
                <w:sz w:val="22"/>
                <w:lang w:eastAsia="en-US"/>
              </w:rPr>
            </w:pPr>
            <w:r w:rsidRPr="0096475F">
              <w:rPr>
                <w:rFonts w:ascii="Times New Roman" w:eastAsia="Arial" w:hAnsi="Times New Roman" w:cs="Times New Roman"/>
                <w:b/>
                <w:sz w:val="22"/>
                <w:lang w:eastAsia="en-US"/>
              </w:rPr>
              <w:t>Definicija</w:t>
            </w:r>
          </w:p>
        </w:tc>
        <w:tc>
          <w:tcPr>
            <w:tcW w:w="885" w:type="dxa"/>
            <w:shd w:val="clear" w:color="auto" w:fill="auto"/>
          </w:tcPr>
          <w:p w14:paraId="20EDCB92" w14:textId="77777777" w:rsidR="00F77F7F" w:rsidRPr="0096475F" w:rsidRDefault="14E74AFF" w:rsidP="4785D4BB">
            <w:pPr>
              <w:pStyle w:val="CellHeader"/>
              <w:jc w:val="center"/>
              <w:rPr>
                <w:rFonts w:ascii="Times New Roman" w:eastAsia="Arial" w:hAnsi="Times New Roman" w:cs="Times New Roman"/>
                <w:b/>
                <w:sz w:val="22"/>
                <w:lang w:eastAsia="en-US"/>
              </w:rPr>
            </w:pPr>
            <w:r w:rsidRPr="0096475F">
              <w:rPr>
                <w:rFonts w:ascii="Times New Roman" w:eastAsia="Arial" w:hAnsi="Times New Roman" w:cs="Times New Roman"/>
                <w:b/>
                <w:sz w:val="22"/>
                <w:lang w:eastAsia="en-US"/>
              </w:rPr>
              <w:t>Jedinica</w:t>
            </w:r>
          </w:p>
        </w:tc>
        <w:tc>
          <w:tcPr>
            <w:tcW w:w="1072" w:type="dxa"/>
            <w:shd w:val="clear" w:color="auto" w:fill="auto"/>
          </w:tcPr>
          <w:p w14:paraId="5DA75430" w14:textId="77777777" w:rsidR="00F77F7F" w:rsidRPr="0096475F" w:rsidRDefault="14E74AFF" w:rsidP="4785D4BB">
            <w:pPr>
              <w:pStyle w:val="CellHeader"/>
              <w:jc w:val="center"/>
              <w:rPr>
                <w:rFonts w:ascii="Times New Roman" w:eastAsia="Arial" w:hAnsi="Times New Roman" w:cs="Times New Roman"/>
                <w:b/>
                <w:sz w:val="22"/>
                <w:lang w:eastAsia="en-US"/>
              </w:rPr>
            </w:pPr>
            <w:r w:rsidRPr="0096475F">
              <w:rPr>
                <w:rFonts w:ascii="Times New Roman" w:eastAsia="Arial" w:hAnsi="Times New Roman" w:cs="Times New Roman"/>
                <w:b/>
                <w:sz w:val="22"/>
                <w:lang w:eastAsia="en-US"/>
              </w:rPr>
              <w:t>Polazna vrijednost</w:t>
            </w:r>
          </w:p>
        </w:tc>
        <w:tc>
          <w:tcPr>
            <w:tcW w:w="977" w:type="dxa"/>
            <w:shd w:val="clear" w:color="auto" w:fill="auto"/>
          </w:tcPr>
          <w:p w14:paraId="77559F75" w14:textId="77777777" w:rsidR="00F77F7F" w:rsidRPr="0096475F" w:rsidRDefault="14E74AFF" w:rsidP="4785D4BB">
            <w:pPr>
              <w:pStyle w:val="CellHeader"/>
              <w:jc w:val="center"/>
              <w:rPr>
                <w:rFonts w:ascii="Times New Roman" w:eastAsia="Arial" w:hAnsi="Times New Roman" w:cs="Times New Roman"/>
                <w:b/>
                <w:sz w:val="22"/>
                <w:lang w:eastAsia="en-US"/>
              </w:rPr>
            </w:pPr>
            <w:r w:rsidRPr="0096475F">
              <w:rPr>
                <w:rFonts w:ascii="Times New Roman" w:eastAsia="Arial" w:hAnsi="Times New Roman" w:cs="Times New Roman"/>
                <w:b/>
                <w:sz w:val="22"/>
                <w:lang w:eastAsia="en-US"/>
              </w:rPr>
              <w:t>Izvor podataka</w:t>
            </w:r>
          </w:p>
        </w:tc>
        <w:tc>
          <w:tcPr>
            <w:tcW w:w="1036" w:type="dxa"/>
            <w:shd w:val="clear" w:color="auto" w:fill="auto"/>
          </w:tcPr>
          <w:p w14:paraId="2AD34C88" w14:textId="0706A613" w:rsidR="00F77F7F" w:rsidRPr="0096475F" w:rsidRDefault="2CCAB093" w:rsidP="4785D4BB">
            <w:pPr>
              <w:pStyle w:val="CellHeader"/>
              <w:jc w:val="center"/>
              <w:rPr>
                <w:rFonts w:ascii="Times New Roman" w:eastAsia="Arial" w:hAnsi="Times New Roman" w:cs="Times New Roman"/>
                <w:b/>
                <w:sz w:val="22"/>
                <w:lang w:eastAsia="en-US"/>
              </w:rPr>
            </w:pPr>
            <w:r w:rsidRPr="0096475F">
              <w:rPr>
                <w:rFonts w:ascii="Times New Roman" w:eastAsia="Arial" w:hAnsi="Times New Roman" w:cs="Times New Roman"/>
                <w:b/>
                <w:sz w:val="22"/>
                <w:lang w:eastAsia="en-US"/>
              </w:rPr>
              <w:t xml:space="preserve">Ciljana </w:t>
            </w:r>
            <w:r w:rsidR="21392428" w:rsidRPr="0096475F">
              <w:rPr>
                <w:rFonts w:ascii="Times New Roman" w:hAnsi="Times New Roman" w:cs="Times New Roman"/>
                <w:sz w:val="22"/>
              </w:rPr>
              <w:br/>
            </w:r>
            <w:r w:rsidR="00E94BE5" w:rsidRPr="0096475F">
              <w:rPr>
                <w:rFonts w:ascii="Times New Roman" w:eastAsia="Arial" w:hAnsi="Times New Roman" w:cs="Times New Roman"/>
                <w:b/>
                <w:sz w:val="22"/>
                <w:lang w:eastAsia="en-US"/>
              </w:rPr>
              <w:t>vrijednost 2024.</w:t>
            </w:r>
          </w:p>
        </w:tc>
        <w:tc>
          <w:tcPr>
            <w:tcW w:w="1056" w:type="dxa"/>
            <w:shd w:val="clear" w:color="auto" w:fill="auto"/>
          </w:tcPr>
          <w:p w14:paraId="072BCF28" w14:textId="05104FC2" w:rsidR="00F77F7F" w:rsidRPr="0096475F" w:rsidRDefault="21392428" w:rsidP="0814C3BC">
            <w:pPr>
              <w:pStyle w:val="CellHeader"/>
              <w:jc w:val="center"/>
              <w:rPr>
                <w:rFonts w:ascii="Times New Roman" w:eastAsia="Arial" w:hAnsi="Times New Roman" w:cs="Times New Roman"/>
                <w:b/>
                <w:sz w:val="22"/>
                <w:lang w:eastAsia="en-US"/>
              </w:rPr>
            </w:pPr>
            <w:r w:rsidRPr="0096475F">
              <w:rPr>
                <w:rFonts w:ascii="Times New Roman" w:eastAsia="Arial" w:hAnsi="Times New Roman" w:cs="Times New Roman"/>
                <w:b/>
                <w:sz w:val="22"/>
                <w:lang w:eastAsia="en-US"/>
              </w:rPr>
              <w:t xml:space="preserve">Ostvarena </w:t>
            </w:r>
            <w:r w:rsidR="32256DA9" w:rsidRPr="0096475F">
              <w:rPr>
                <w:rFonts w:ascii="Times New Roman" w:hAnsi="Times New Roman" w:cs="Times New Roman"/>
                <w:sz w:val="22"/>
              </w:rPr>
              <w:br/>
            </w:r>
            <w:r w:rsidR="00E94BE5" w:rsidRPr="0096475F">
              <w:rPr>
                <w:rFonts w:ascii="Times New Roman" w:eastAsia="Arial" w:hAnsi="Times New Roman" w:cs="Times New Roman"/>
                <w:b/>
                <w:sz w:val="22"/>
                <w:lang w:eastAsia="en-US"/>
              </w:rPr>
              <w:t>vrijednost 2024.</w:t>
            </w:r>
          </w:p>
        </w:tc>
      </w:tr>
      <w:tr w:rsidR="008E49D5" w:rsidRPr="0096475F" w14:paraId="294C3590" w14:textId="77777777" w:rsidTr="1915F20F">
        <w:trPr>
          <w:trHeight w:val="300"/>
          <w:jc w:val="center"/>
        </w:trPr>
        <w:tc>
          <w:tcPr>
            <w:tcW w:w="2005" w:type="dxa"/>
            <w:vAlign w:val="top"/>
          </w:tcPr>
          <w:p w14:paraId="06335DBE" w14:textId="439BC290" w:rsidR="0814C3BC" w:rsidRPr="0096475F" w:rsidRDefault="0814C3BC" w:rsidP="4785D4BB">
            <w:pPr>
              <w:jc w:val="left"/>
              <w:rPr>
                <w:rFonts w:eastAsia="Arial"/>
                <w:color w:val="000000" w:themeColor="text1"/>
                <w:sz w:val="22"/>
                <w:szCs w:val="22"/>
              </w:rPr>
            </w:pPr>
            <w:r w:rsidRPr="0096475F">
              <w:rPr>
                <w:rFonts w:eastAsia="Arial"/>
                <w:color w:val="000000" w:themeColor="text1"/>
                <w:sz w:val="22"/>
                <w:szCs w:val="22"/>
                <w:lang w:val="sl-SI"/>
              </w:rPr>
              <w:t>Broj ugovorenih volonterskih projekata</w:t>
            </w:r>
          </w:p>
        </w:tc>
        <w:tc>
          <w:tcPr>
            <w:tcW w:w="1936" w:type="dxa"/>
            <w:vAlign w:val="top"/>
          </w:tcPr>
          <w:p w14:paraId="4B7F4E9D" w14:textId="6EFEFDA9" w:rsidR="0814C3BC" w:rsidRPr="0096475F" w:rsidRDefault="0814C3BC" w:rsidP="4785D4BB">
            <w:pPr>
              <w:jc w:val="left"/>
              <w:rPr>
                <w:rFonts w:eastAsia="Arial"/>
                <w:color w:val="000000" w:themeColor="text1"/>
                <w:sz w:val="22"/>
                <w:szCs w:val="22"/>
              </w:rPr>
            </w:pPr>
            <w:r w:rsidRPr="0096475F">
              <w:rPr>
                <w:rFonts w:eastAsia="Arial"/>
                <w:color w:val="000000" w:themeColor="text1"/>
                <w:sz w:val="22"/>
                <w:szCs w:val="22"/>
                <w:lang w:val="sl-SI"/>
              </w:rPr>
              <w:t>Broj</w:t>
            </w:r>
            <w:r w:rsidR="00C1248D" w:rsidRPr="0096475F">
              <w:rPr>
                <w:rFonts w:eastAsia="Arial"/>
                <w:color w:val="000000" w:themeColor="text1"/>
                <w:sz w:val="22"/>
                <w:szCs w:val="22"/>
                <w:lang w:val="sl-SI"/>
              </w:rPr>
              <w:t xml:space="preserve"> </w:t>
            </w:r>
            <w:r w:rsidRPr="0096475F">
              <w:rPr>
                <w:rFonts w:eastAsia="Arial"/>
                <w:color w:val="000000" w:themeColor="text1"/>
                <w:sz w:val="22"/>
                <w:szCs w:val="22"/>
                <w:lang w:val="sl-SI"/>
              </w:rPr>
              <w:t>volonterskih projekata koji su ugovoreni u okviru dotičnoga Poziva</w:t>
            </w:r>
          </w:p>
        </w:tc>
        <w:tc>
          <w:tcPr>
            <w:tcW w:w="885" w:type="dxa"/>
          </w:tcPr>
          <w:p w14:paraId="281716BC" w14:textId="1AA39CF8"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broj</w:t>
            </w:r>
          </w:p>
        </w:tc>
        <w:tc>
          <w:tcPr>
            <w:tcW w:w="1072" w:type="dxa"/>
            <w:vAlign w:val="top"/>
          </w:tcPr>
          <w:p w14:paraId="405DCF34" w14:textId="7A39367C" w:rsidR="0814C3BC" w:rsidRPr="0096475F" w:rsidRDefault="0814C3BC" w:rsidP="4785D4BB">
            <w:pPr>
              <w:jc w:val="center"/>
              <w:rPr>
                <w:rFonts w:eastAsia="Arial"/>
                <w:color w:val="000000" w:themeColor="text1"/>
                <w:sz w:val="22"/>
                <w:szCs w:val="22"/>
              </w:rPr>
            </w:pPr>
          </w:p>
          <w:p w14:paraId="157DB01B" w14:textId="4FBD0849"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50</w:t>
            </w:r>
          </w:p>
        </w:tc>
        <w:tc>
          <w:tcPr>
            <w:tcW w:w="977" w:type="dxa"/>
            <w:vAlign w:val="top"/>
          </w:tcPr>
          <w:p w14:paraId="0454FA57" w14:textId="18879053" w:rsidR="0814C3BC" w:rsidRPr="0096475F" w:rsidRDefault="0814C3BC" w:rsidP="4785D4BB">
            <w:pPr>
              <w:jc w:val="center"/>
              <w:rPr>
                <w:rFonts w:eastAsia="Arial"/>
                <w:color w:val="000000" w:themeColor="text1"/>
                <w:sz w:val="22"/>
                <w:szCs w:val="22"/>
              </w:rPr>
            </w:pPr>
          </w:p>
          <w:p w14:paraId="565974B9" w14:textId="1335E7E5"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AMPEU</w:t>
            </w:r>
          </w:p>
        </w:tc>
        <w:tc>
          <w:tcPr>
            <w:tcW w:w="1036" w:type="dxa"/>
            <w:vAlign w:val="top"/>
          </w:tcPr>
          <w:p w14:paraId="3EE75611" w14:textId="5914B77E" w:rsidR="0814C3BC" w:rsidRPr="0096475F" w:rsidRDefault="0814C3BC" w:rsidP="4785D4BB">
            <w:pPr>
              <w:jc w:val="center"/>
              <w:rPr>
                <w:rFonts w:eastAsia="Arial"/>
                <w:color w:val="000000" w:themeColor="text1"/>
                <w:sz w:val="22"/>
                <w:szCs w:val="22"/>
              </w:rPr>
            </w:pPr>
          </w:p>
          <w:p w14:paraId="4D3E1FC3" w14:textId="2D3EE5C1"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55</w:t>
            </w:r>
          </w:p>
        </w:tc>
        <w:tc>
          <w:tcPr>
            <w:tcW w:w="1056" w:type="dxa"/>
            <w:vAlign w:val="top"/>
          </w:tcPr>
          <w:p w14:paraId="1A1E4834" w14:textId="75383389" w:rsidR="00FA34EE" w:rsidRPr="0096475F" w:rsidRDefault="00FA34EE" w:rsidP="1915F20F">
            <w:pPr>
              <w:jc w:val="center"/>
              <w:rPr>
                <w:rFonts w:eastAsia="Arial"/>
                <w:sz w:val="22"/>
                <w:szCs w:val="22"/>
              </w:rPr>
            </w:pPr>
          </w:p>
          <w:p w14:paraId="39D4FCFC" w14:textId="0500BB35" w:rsidR="00FA34EE" w:rsidRPr="0096475F" w:rsidRDefault="4AC98A2C" w:rsidP="0814C3BC">
            <w:pPr>
              <w:jc w:val="center"/>
              <w:rPr>
                <w:rFonts w:eastAsia="Arial"/>
                <w:sz w:val="22"/>
                <w:szCs w:val="22"/>
              </w:rPr>
            </w:pPr>
            <w:r w:rsidRPr="0096475F">
              <w:rPr>
                <w:rFonts w:eastAsia="Arial"/>
                <w:sz w:val="22"/>
                <w:szCs w:val="22"/>
              </w:rPr>
              <w:t>42</w:t>
            </w:r>
          </w:p>
        </w:tc>
      </w:tr>
      <w:tr w:rsidR="008E49D5" w:rsidRPr="0096475F" w14:paraId="47D95073" w14:textId="77777777" w:rsidTr="1915F20F">
        <w:trPr>
          <w:trHeight w:val="300"/>
          <w:jc w:val="center"/>
        </w:trPr>
        <w:tc>
          <w:tcPr>
            <w:tcW w:w="2005" w:type="dxa"/>
            <w:vAlign w:val="top"/>
          </w:tcPr>
          <w:p w14:paraId="36F3E649" w14:textId="2B0808E6" w:rsidR="0814C3BC" w:rsidRPr="0096475F" w:rsidRDefault="0814C3BC" w:rsidP="4785D4BB">
            <w:pPr>
              <w:jc w:val="left"/>
              <w:rPr>
                <w:rFonts w:eastAsia="Arial"/>
                <w:color w:val="000000" w:themeColor="text1"/>
                <w:sz w:val="22"/>
                <w:szCs w:val="22"/>
              </w:rPr>
            </w:pPr>
            <w:r w:rsidRPr="0096475F">
              <w:rPr>
                <w:rFonts w:eastAsia="Arial"/>
                <w:color w:val="000000" w:themeColor="text1"/>
                <w:sz w:val="22"/>
                <w:szCs w:val="22"/>
                <w:lang w:val="sl-SI"/>
              </w:rPr>
              <w:t>Broj sudionika u ugovorenim volonterskim projektima</w:t>
            </w:r>
          </w:p>
        </w:tc>
        <w:tc>
          <w:tcPr>
            <w:tcW w:w="1936" w:type="dxa"/>
            <w:vAlign w:val="top"/>
          </w:tcPr>
          <w:p w14:paraId="3F3ACDD0" w14:textId="5FFC3C6F" w:rsidR="0814C3BC" w:rsidRPr="0096475F" w:rsidRDefault="0814C3BC" w:rsidP="4785D4BB">
            <w:pPr>
              <w:jc w:val="left"/>
              <w:rPr>
                <w:rFonts w:eastAsia="Arial"/>
                <w:color w:val="000000" w:themeColor="text1"/>
                <w:sz w:val="22"/>
                <w:szCs w:val="22"/>
              </w:rPr>
            </w:pPr>
            <w:r w:rsidRPr="0096475F">
              <w:rPr>
                <w:rFonts w:eastAsia="Arial"/>
                <w:color w:val="000000" w:themeColor="text1"/>
                <w:sz w:val="22"/>
                <w:szCs w:val="22"/>
              </w:rPr>
              <w:t xml:space="preserve">Broj volontera u volonterskim projektima </w:t>
            </w:r>
            <w:r w:rsidRPr="0096475F">
              <w:rPr>
                <w:rFonts w:eastAsia="Arial"/>
                <w:color w:val="000000" w:themeColor="text1"/>
                <w:sz w:val="22"/>
                <w:szCs w:val="22"/>
                <w:lang w:val="sl-SI"/>
              </w:rPr>
              <w:t>koji su ugovoreni u okviru dotičnoga Poziva</w:t>
            </w:r>
          </w:p>
        </w:tc>
        <w:tc>
          <w:tcPr>
            <w:tcW w:w="885" w:type="dxa"/>
          </w:tcPr>
          <w:p w14:paraId="02A60342" w14:textId="0A0CD55A"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broj</w:t>
            </w:r>
          </w:p>
        </w:tc>
        <w:tc>
          <w:tcPr>
            <w:tcW w:w="1072" w:type="dxa"/>
          </w:tcPr>
          <w:p w14:paraId="334721A7" w14:textId="3E17D12A" w:rsidR="0814C3BC" w:rsidRPr="0096475F" w:rsidRDefault="0814C3BC" w:rsidP="4785D4BB">
            <w:pPr>
              <w:jc w:val="center"/>
              <w:rPr>
                <w:rFonts w:eastAsia="Arial"/>
                <w:color w:val="000000" w:themeColor="text1"/>
                <w:sz w:val="22"/>
                <w:szCs w:val="22"/>
              </w:rPr>
            </w:pPr>
          </w:p>
          <w:p w14:paraId="49C6DA3D" w14:textId="1ABB398A"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600</w:t>
            </w:r>
          </w:p>
        </w:tc>
        <w:tc>
          <w:tcPr>
            <w:tcW w:w="977" w:type="dxa"/>
          </w:tcPr>
          <w:p w14:paraId="44F60869" w14:textId="29AD2969" w:rsidR="0814C3BC" w:rsidRPr="0096475F" w:rsidRDefault="0814C3BC" w:rsidP="4785D4BB">
            <w:pPr>
              <w:jc w:val="center"/>
              <w:rPr>
                <w:rFonts w:eastAsia="Arial"/>
                <w:color w:val="000000" w:themeColor="text1"/>
                <w:sz w:val="22"/>
                <w:szCs w:val="22"/>
              </w:rPr>
            </w:pPr>
          </w:p>
          <w:p w14:paraId="0339E085" w14:textId="0C8FAC15"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AMPEU</w:t>
            </w:r>
          </w:p>
        </w:tc>
        <w:tc>
          <w:tcPr>
            <w:tcW w:w="1036" w:type="dxa"/>
          </w:tcPr>
          <w:p w14:paraId="311D4A5B" w14:textId="63799F03" w:rsidR="0814C3BC" w:rsidRPr="0096475F" w:rsidRDefault="0814C3BC" w:rsidP="4785D4BB">
            <w:pPr>
              <w:jc w:val="center"/>
              <w:rPr>
                <w:rFonts w:eastAsia="Arial"/>
                <w:color w:val="000000" w:themeColor="text1"/>
                <w:sz w:val="22"/>
                <w:szCs w:val="22"/>
              </w:rPr>
            </w:pPr>
          </w:p>
          <w:p w14:paraId="33B128ED" w14:textId="492FA514"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650</w:t>
            </w:r>
          </w:p>
        </w:tc>
        <w:tc>
          <w:tcPr>
            <w:tcW w:w="1056" w:type="dxa"/>
          </w:tcPr>
          <w:p w14:paraId="0E019763" w14:textId="76BA76FC" w:rsidR="1915F20F" w:rsidRPr="0096475F" w:rsidRDefault="1915F20F" w:rsidP="1915F20F">
            <w:pPr>
              <w:jc w:val="center"/>
              <w:rPr>
                <w:rFonts w:eastAsia="Arial"/>
                <w:sz w:val="22"/>
                <w:szCs w:val="22"/>
              </w:rPr>
            </w:pPr>
          </w:p>
          <w:p w14:paraId="6E4F1ADF" w14:textId="39AF3AA7" w:rsidR="00FA34EE" w:rsidRPr="0096475F" w:rsidRDefault="5C158364" w:rsidP="0814C3BC">
            <w:pPr>
              <w:jc w:val="center"/>
              <w:rPr>
                <w:rFonts w:eastAsia="Arial"/>
                <w:sz w:val="22"/>
                <w:szCs w:val="22"/>
              </w:rPr>
            </w:pPr>
            <w:r w:rsidRPr="0096475F">
              <w:rPr>
                <w:rFonts w:eastAsia="Arial"/>
                <w:sz w:val="22"/>
                <w:szCs w:val="22"/>
              </w:rPr>
              <w:t>544</w:t>
            </w:r>
          </w:p>
        </w:tc>
      </w:tr>
      <w:tr w:rsidR="008E49D5" w:rsidRPr="0096475F" w14:paraId="34BF3B1D" w14:textId="77777777" w:rsidTr="1915F20F">
        <w:trPr>
          <w:trHeight w:val="300"/>
          <w:jc w:val="center"/>
        </w:trPr>
        <w:tc>
          <w:tcPr>
            <w:tcW w:w="2005" w:type="dxa"/>
            <w:vAlign w:val="top"/>
          </w:tcPr>
          <w:p w14:paraId="3EA5EE12" w14:textId="1CFD83A5" w:rsidR="0814C3BC" w:rsidRPr="0096475F" w:rsidRDefault="0814C3BC" w:rsidP="4785D4BB">
            <w:pPr>
              <w:jc w:val="left"/>
              <w:rPr>
                <w:rFonts w:eastAsia="Arial"/>
                <w:color w:val="000000" w:themeColor="text1"/>
                <w:sz w:val="22"/>
                <w:szCs w:val="22"/>
              </w:rPr>
            </w:pPr>
            <w:r w:rsidRPr="0096475F">
              <w:rPr>
                <w:rFonts w:eastAsia="Arial"/>
                <w:color w:val="000000" w:themeColor="text1"/>
                <w:sz w:val="22"/>
                <w:szCs w:val="22"/>
                <w:lang w:val="sl-SI"/>
              </w:rPr>
              <w:t>Broj ugovorenih projekata solidarnosti</w:t>
            </w:r>
          </w:p>
        </w:tc>
        <w:tc>
          <w:tcPr>
            <w:tcW w:w="1936" w:type="dxa"/>
            <w:vAlign w:val="top"/>
          </w:tcPr>
          <w:p w14:paraId="060D507F" w14:textId="52E3C561" w:rsidR="0814C3BC" w:rsidRPr="0096475F" w:rsidRDefault="0814C3BC" w:rsidP="4785D4BB">
            <w:pPr>
              <w:jc w:val="left"/>
              <w:rPr>
                <w:rFonts w:eastAsia="Arial"/>
                <w:color w:val="000000" w:themeColor="text1"/>
                <w:sz w:val="22"/>
                <w:szCs w:val="22"/>
              </w:rPr>
            </w:pPr>
            <w:r w:rsidRPr="0096475F">
              <w:rPr>
                <w:rFonts w:eastAsia="Arial"/>
                <w:color w:val="000000" w:themeColor="text1"/>
                <w:sz w:val="22"/>
                <w:szCs w:val="22"/>
              </w:rPr>
              <w:t>Broj</w:t>
            </w:r>
            <w:r w:rsidR="00C1248D" w:rsidRPr="0096475F">
              <w:rPr>
                <w:rFonts w:eastAsia="Arial"/>
                <w:color w:val="000000" w:themeColor="text1"/>
                <w:sz w:val="22"/>
                <w:szCs w:val="22"/>
              </w:rPr>
              <w:t xml:space="preserve"> </w:t>
            </w:r>
            <w:r w:rsidRPr="0096475F">
              <w:rPr>
                <w:rFonts w:eastAsia="Arial"/>
                <w:color w:val="000000" w:themeColor="text1"/>
                <w:sz w:val="22"/>
                <w:szCs w:val="22"/>
              </w:rPr>
              <w:t xml:space="preserve">projekata solidarnosti </w:t>
            </w:r>
            <w:r w:rsidRPr="0096475F">
              <w:rPr>
                <w:rFonts w:eastAsia="Arial"/>
                <w:color w:val="000000" w:themeColor="text1"/>
                <w:sz w:val="22"/>
                <w:szCs w:val="22"/>
                <w:lang w:val="sl-SI"/>
              </w:rPr>
              <w:t xml:space="preserve">koji su ugovoreni u okviru dotičnoga Poziva </w:t>
            </w:r>
          </w:p>
        </w:tc>
        <w:tc>
          <w:tcPr>
            <w:tcW w:w="885" w:type="dxa"/>
          </w:tcPr>
          <w:p w14:paraId="6BED4FB7" w14:textId="680F95AC"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broj</w:t>
            </w:r>
          </w:p>
        </w:tc>
        <w:tc>
          <w:tcPr>
            <w:tcW w:w="1072" w:type="dxa"/>
          </w:tcPr>
          <w:p w14:paraId="60437766" w14:textId="62383D76"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25</w:t>
            </w:r>
          </w:p>
        </w:tc>
        <w:tc>
          <w:tcPr>
            <w:tcW w:w="977" w:type="dxa"/>
          </w:tcPr>
          <w:p w14:paraId="19794530" w14:textId="6E8A2B1D"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AMPEU</w:t>
            </w:r>
          </w:p>
        </w:tc>
        <w:tc>
          <w:tcPr>
            <w:tcW w:w="1036" w:type="dxa"/>
          </w:tcPr>
          <w:p w14:paraId="6482BA9A" w14:textId="55268F06"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30</w:t>
            </w:r>
          </w:p>
        </w:tc>
        <w:tc>
          <w:tcPr>
            <w:tcW w:w="1056" w:type="dxa"/>
          </w:tcPr>
          <w:p w14:paraId="7FCD2B2A" w14:textId="545CD5C6" w:rsidR="00FA34EE" w:rsidRPr="0096475F" w:rsidRDefault="42DD6699" w:rsidP="0814C3BC">
            <w:pPr>
              <w:jc w:val="center"/>
              <w:rPr>
                <w:rFonts w:eastAsia="Arial"/>
                <w:sz w:val="22"/>
                <w:szCs w:val="22"/>
              </w:rPr>
            </w:pPr>
            <w:r w:rsidRPr="0096475F">
              <w:rPr>
                <w:rFonts w:eastAsia="Arial"/>
                <w:sz w:val="22"/>
                <w:szCs w:val="22"/>
              </w:rPr>
              <w:t>30</w:t>
            </w:r>
          </w:p>
        </w:tc>
      </w:tr>
      <w:tr w:rsidR="00FA34EE" w:rsidRPr="0096475F" w14:paraId="544153DD" w14:textId="77777777" w:rsidTr="1915F20F">
        <w:trPr>
          <w:trHeight w:val="300"/>
          <w:jc w:val="center"/>
        </w:trPr>
        <w:tc>
          <w:tcPr>
            <w:tcW w:w="2005" w:type="dxa"/>
            <w:vAlign w:val="top"/>
          </w:tcPr>
          <w:p w14:paraId="4D6B528F" w14:textId="39027586" w:rsidR="0814C3BC" w:rsidRPr="0096475F" w:rsidRDefault="0814C3BC" w:rsidP="4785D4BB">
            <w:pPr>
              <w:jc w:val="left"/>
              <w:rPr>
                <w:rFonts w:eastAsia="Arial"/>
                <w:color w:val="000000" w:themeColor="text1"/>
                <w:sz w:val="22"/>
                <w:szCs w:val="22"/>
              </w:rPr>
            </w:pPr>
            <w:r w:rsidRPr="0096475F">
              <w:rPr>
                <w:rFonts w:eastAsia="Arial"/>
                <w:color w:val="000000" w:themeColor="text1"/>
                <w:sz w:val="22"/>
                <w:szCs w:val="22"/>
                <w:lang w:val="sl-SI"/>
              </w:rPr>
              <w:t>Broj sudionika u ugovorenim projektima solidarnosti</w:t>
            </w:r>
          </w:p>
        </w:tc>
        <w:tc>
          <w:tcPr>
            <w:tcW w:w="1936" w:type="dxa"/>
            <w:vAlign w:val="top"/>
          </w:tcPr>
          <w:p w14:paraId="3411A3FB" w14:textId="3EB3CE1B" w:rsidR="0814C3BC" w:rsidRPr="0096475F" w:rsidRDefault="0814C3BC" w:rsidP="4785D4BB">
            <w:pPr>
              <w:jc w:val="left"/>
              <w:rPr>
                <w:rFonts w:eastAsia="Arial"/>
                <w:color w:val="000000" w:themeColor="text1"/>
                <w:sz w:val="22"/>
                <w:szCs w:val="22"/>
              </w:rPr>
            </w:pPr>
            <w:r w:rsidRPr="0096475F">
              <w:rPr>
                <w:rFonts w:eastAsia="Arial"/>
                <w:color w:val="000000" w:themeColor="text1"/>
                <w:sz w:val="22"/>
                <w:szCs w:val="22"/>
                <w:lang w:val="sl-SI"/>
              </w:rPr>
              <w:t>Broj sudionika u projektima solidarnosti koji su ugovoreni u okviru dotičnoga Poziva</w:t>
            </w:r>
          </w:p>
        </w:tc>
        <w:tc>
          <w:tcPr>
            <w:tcW w:w="885" w:type="dxa"/>
          </w:tcPr>
          <w:p w14:paraId="7BD36CC0" w14:textId="50FCCADC"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broj</w:t>
            </w:r>
          </w:p>
        </w:tc>
        <w:tc>
          <w:tcPr>
            <w:tcW w:w="1072" w:type="dxa"/>
          </w:tcPr>
          <w:p w14:paraId="199B35C2" w14:textId="1D99E4F4"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100</w:t>
            </w:r>
          </w:p>
        </w:tc>
        <w:tc>
          <w:tcPr>
            <w:tcW w:w="977" w:type="dxa"/>
          </w:tcPr>
          <w:p w14:paraId="21FDBEDF" w14:textId="11532B19"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AMPEU</w:t>
            </w:r>
          </w:p>
        </w:tc>
        <w:tc>
          <w:tcPr>
            <w:tcW w:w="1036" w:type="dxa"/>
          </w:tcPr>
          <w:p w14:paraId="50B91059" w14:textId="0EBF60CE" w:rsidR="0814C3BC" w:rsidRPr="0096475F" w:rsidRDefault="0814C3BC" w:rsidP="4785D4BB">
            <w:pPr>
              <w:jc w:val="center"/>
              <w:rPr>
                <w:rFonts w:eastAsia="Arial"/>
                <w:color w:val="000000" w:themeColor="text1"/>
                <w:sz w:val="22"/>
                <w:szCs w:val="22"/>
              </w:rPr>
            </w:pPr>
            <w:r w:rsidRPr="0096475F">
              <w:rPr>
                <w:rFonts w:eastAsia="Arial"/>
                <w:color w:val="000000" w:themeColor="text1"/>
                <w:sz w:val="22"/>
                <w:szCs w:val="22"/>
              </w:rPr>
              <w:t>150</w:t>
            </w:r>
          </w:p>
        </w:tc>
        <w:tc>
          <w:tcPr>
            <w:tcW w:w="1056" w:type="dxa"/>
          </w:tcPr>
          <w:p w14:paraId="5FC545FC" w14:textId="27130633" w:rsidR="00FA34EE" w:rsidRPr="0096475F" w:rsidRDefault="5ADF669C" w:rsidP="0814C3BC">
            <w:pPr>
              <w:jc w:val="center"/>
              <w:rPr>
                <w:rFonts w:eastAsia="Arial"/>
                <w:sz w:val="22"/>
                <w:szCs w:val="22"/>
              </w:rPr>
            </w:pPr>
            <w:r w:rsidRPr="0096475F">
              <w:rPr>
                <w:rFonts w:eastAsia="Arial"/>
                <w:sz w:val="22"/>
                <w:szCs w:val="22"/>
              </w:rPr>
              <w:t>165</w:t>
            </w:r>
          </w:p>
        </w:tc>
      </w:tr>
    </w:tbl>
    <w:p w14:paraId="129C9686" w14:textId="77777777" w:rsidR="00D97EAD" w:rsidRPr="0096475F" w:rsidRDefault="00D97EAD" w:rsidP="0814C3BC">
      <w:pPr>
        <w:rPr>
          <w:rFonts w:eastAsia="Arial"/>
          <w:b/>
          <w:bCs/>
          <w:sz w:val="24"/>
          <w:szCs w:val="24"/>
        </w:rPr>
      </w:pPr>
    </w:p>
    <w:p w14:paraId="22F3EC8D" w14:textId="21EC9158" w:rsidR="00D97EAD" w:rsidRPr="0096475F" w:rsidRDefault="00D97EAD" w:rsidP="0814C3BC">
      <w:pPr>
        <w:rPr>
          <w:rFonts w:eastAsia="Arial"/>
          <w:b/>
          <w:bCs/>
          <w:sz w:val="24"/>
          <w:szCs w:val="24"/>
        </w:rPr>
      </w:pPr>
      <w:r w:rsidRPr="0096475F">
        <w:rPr>
          <w:rFonts w:eastAsia="Arial"/>
          <w:b/>
          <w:bCs/>
          <w:sz w:val="24"/>
          <w:szCs w:val="24"/>
        </w:rPr>
        <w:t xml:space="preserve">A818064 ERASMUS – PROJEKTI ZA KORISNIKE OBRAZOVANJE OD </w:t>
      </w:r>
      <w:r w:rsidR="00911BEA" w:rsidRPr="0096475F">
        <w:rPr>
          <w:rFonts w:eastAsia="Arial"/>
          <w:b/>
          <w:bCs/>
          <w:sz w:val="24"/>
          <w:szCs w:val="24"/>
        </w:rPr>
        <w:t>2021</w:t>
      </w:r>
      <w:r w:rsidRPr="0096475F">
        <w:rPr>
          <w:rFonts w:eastAsia="Arial"/>
          <w:b/>
          <w:bCs/>
          <w:sz w:val="24"/>
          <w:szCs w:val="24"/>
        </w:rPr>
        <w:t>. DO 2027.</w:t>
      </w:r>
    </w:p>
    <w:tbl>
      <w:tblPr>
        <w:tblStyle w:val="TableGrid"/>
        <w:tblW w:w="9134" w:type="dxa"/>
        <w:tblLook w:val="04A0" w:firstRow="1" w:lastRow="0" w:firstColumn="1" w:lastColumn="0" w:noHBand="0" w:noVBand="1"/>
      </w:tblPr>
      <w:tblGrid>
        <w:gridCol w:w="1402"/>
        <w:gridCol w:w="1746"/>
        <w:gridCol w:w="1746"/>
        <w:gridCol w:w="1746"/>
        <w:gridCol w:w="1115"/>
        <w:gridCol w:w="1379"/>
      </w:tblGrid>
      <w:tr w:rsidR="00595CE8" w:rsidRPr="0096475F" w14:paraId="75A2D108" w14:textId="77777777" w:rsidTr="0814C3BC">
        <w:trPr>
          <w:trHeight w:val="300"/>
        </w:trPr>
        <w:tc>
          <w:tcPr>
            <w:tcW w:w="1402" w:type="dxa"/>
          </w:tcPr>
          <w:p w14:paraId="02C6B425" w14:textId="77777777" w:rsidR="006D4E2B" w:rsidRPr="0096475F" w:rsidRDefault="006D4E2B" w:rsidP="0814C3BC">
            <w:pPr>
              <w:jc w:val="left"/>
              <w:rPr>
                <w:rFonts w:eastAsia="Arial"/>
                <w:sz w:val="24"/>
                <w:szCs w:val="24"/>
              </w:rPr>
            </w:pPr>
          </w:p>
        </w:tc>
        <w:tc>
          <w:tcPr>
            <w:tcW w:w="1746" w:type="dxa"/>
          </w:tcPr>
          <w:p w14:paraId="1BF99788" w14:textId="2F69E366" w:rsidR="006D4E2B" w:rsidRPr="0096475F" w:rsidRDefault="00EA1E91" w:rsidP="0814C3BC">
            <w:pPr>
              <w:jc w:val="center"/>
              <w:rPr>
                <w:rFonts w:eastAsia="Arial"/>
                <w:sz w:val="24"/>
                <w:szCs w:val="24"/>
              </w:rPr>
            </w:pPr>
            <w:r w:rsidRPr="0096475F">
              <w:rPr>
                <w:rFonts w:eastAsia="Arial"/>
                <w:sz w:val="24"/>
                <w:szCs w:val="24"/>
              </w:rPr>
              <w:t>Izvršenje 2023. (€)</w:t>
            </w:r>
          </w:p>
        </w:tc>
        <w:tc>
          <w:tcPr>
            <w:tcW w:w="1746" w:type="dxa"/>
          </w:tcPr>
          <w:p w14:paraId="5136F6B4" w14:textId="75B0B0D8" w:rsidR="006D4E2B" w:rsidRPr="0096475F" w:rsidRDefault="00EA1E91" w:rsidP="0814C3BC">
            <w:pPr>
              <w:jc w:val="center"/>
              <w:rPr>
                <w:rFonts w:eastAsia="Arial"/>
                <w:sz w:val="24"/>
                <w:szCs w:val="24"/>
              </w:rPr>
            </w:pPr>
            <w:r w:rsidRPr="0096475F">
              <w:rPr>
                <w:rFonts w:eastAsia="Arial"/>
                <w:sz w:val="24"/>
                <w:szCs w:val="24"/>
              </w:rPr>
              <w:t xml:space="preserve">Plan 2024. </w:t>
            </w:r>
            <w:r w:rsidR="006D4E2B" w:rsidRPr="0096475F">
              <w:rPr>
                <w:sz w:val="24"/>
                <w:szCs w:val="24"/>
              </w:rPr>
              <w:br/>
            </w:r>
            <w:r w:rsidR="41D37F21" w:rsidRPr="0096475F">
              <w:rPr>
                <w:rFonts w:eastAsia="Arial"/>
                <w:sz w:val="24"/>
                <w:szCs w:val="24"/>
              </w:rPr>
              <w:t>(€)</w:t>
            </w:r>
          </w:p>
        </w:tc>
        <w:tc>
          <w:tcPr>
            <w:tcW w:w="1746" w:type="dxa"/>
          </w:tcPr>
          <w:p w14:paraId="44A32E02" w14:textId="5715D858" w:rsidR="006D4E2B" w:rsidRPr="0096475F" w:rsidRDefault="00EA1E91" w:rsidP="0814C3BC">
            <w:pPr>
              <w:jc w:val="center"/>
              <w:rPr>
                <w:rFonts w:eastAsia="Arial"/>
                <w:sz w:val="24"/>
                <w:szCs w:val="24"/>
              </w:rPr>
            </w:pPr>
            <w:r w:rsidRPr="0096475F">
              <w:rPr>
                <w:rFonts w:eastAsia="Arial"/>
                <w:sz w:val="24"/>
                <w:szCs w:val="24"/>
              </w:rPr>
              <w:t>Izvršenje 2024. (€)</w:t>
            </w:r>
          </w:p>
        </w:tc>
        <w:tc>
          <w:tcPr>
            <w:tcW w:w="1115" w:type="dxa"/>
          </w:tcPr>
          <w:p w14:paraId="4328DBAB" w14:textId="7D503BDC" w:rsidR="006D4E2B" w:rsidRPr="0096475F" w:rsidRDefault="00EA1E91" w:rsidP="0814C3BC">
            <w:pPr>
              <w:jc w:val="center"/>
              <w:rPr>
                <w:rFonts w:eastAsia="Arial"/>
                <w:sz w:val="24"/>
                <w:szCs w:val="24"/>
              </w:rPr>
            </w:pPr>
            <w:r w:rsidRPr="0096475F">
              <w:rPr>
                <w:rFonts w:eastAsia="Arial"/>
                <w:sz w:val="24"/>
                <w:szCs w:val="24"/>
              </w:rPr>
              <w:t>Indeks izvršenja 2024.</w:t>
            </w:r>
          </w:p>
        </w:tc>
        <w:tc>
          <w:tcPr>
            <w:tcW w:w="1379" w:type="dxa"/>
          </w:tcPr>
          <w:p w14:paraId="117FF9E7" w14:textId="45233351" w:rsidR="006D4E2B" w:rsidRPr="0096475F" w:rsidRDefault="00EA1E91" w:rsidP="0814C3BC">
            <w:pPr>
              <w:jc w:val="center"/>
              <w:rPr>
                <w:rFonts w:eastAsia="Arial"/>
                <w:sz w:val="24"/>
                <w:szCs w:val="24"/>
              </w:rPr>
            </w:pPr>
            <w:r w:rsidRPr="0096475F">
              <w:rPr>
                <w:rFonts w:eastAsia="Arial"/>
                <w:sz w:val="24"/>
                <w:szCs w:val="24"/>
              </w:rPr>
              <w:t>Indeks izvršenja 2024.</w:t>
            </w:r>
            <w:r w:rsidR="41D37F21" w:rsidRPr="0096475F">
              <w:rPr>
                <w:rFonts w:eastAsia="Arial"/>
                <w:sz w:val="24"/>
                <w:szCs w:val="24"/>
              </w:rPr>
              <w:t>/202</w:t>
            </w:r>
            <w:r w:rsidRPr="0096475F">
              <w:rPr>
                <w:rFonts w:eastAsia="Arial"/>
                <w:sz w:val="24"/>
                <w:szCs w:val="24"/>
              </w:rPr>
              <w:t>3.</w:t>
            </w:r>
          </w:p>
        </w:tc>
      </w:tr>
      <w:tr w:rsidR="00595CE8" w:rsidRPr="0096475F" w14:paraId="194A8657" w14:textId="77777777" w:rsidTr="0814C3BC">
        <w:trPr>
          <w:trHeight w:val="300"/>
        </w:trPr>
        <w:tc>
          <w:tcPr>
            <w:tcW w:w="1402" w:type="dxa"/>
            <w:vAlign w:val="center"/>
          </w:tcPr>
          <w:p w14:paraId="08849FA7" w14:textId="7C13D0B1" w:rsidR="007E31EA" w:rsidRPr="0096475F" w:rsidRDefault="07AFEA81" w:rsidP="00D14CBE">
            <w:pPr>
              <w:jc w:val="center"/>
              <w:rPr>
                <w:rFonts w:eastAsia="Arial"/>
                <w:sz w:val="24"/>
                <w:szCs w:val="24"/>
              </w:rPr>
            </w:pPr>
            <w:r w:rsidRPr="0096475F">
              <w:rPr>
                <w:rFonts w:eastAsia="Arial"/>
                <w:sz w:val="24"/>
                <w:szCs w:val="24"/>
              </w:rPr>
              <w:t>A818064</w:t>
            </w:r>
          </w:p>
        </w:tc>
        <w:tc>
          <w:tcPr>
            <w:tcW w:w="1746" w:type="dxa"/>
            <w:vAlign w:val="center"/>
          </w:tcPr>
          <w:p w14:paraId="62ED805E" w14:textId="6BC5AAA3" w:rsidR="007E31EA" w:rsidRPr="0096475F" w:rsidRDefault="00806A6C" w:rsidP="00AD4022">
            <w:pPr>
              <w:jc w:val="right"/>
              <w:rPr>
                <w:rFonts w:eastAsia="Arial"/>
                <w:color w:val="70AD47" w:themeColor="accent6"/>
                <w:sz w:val="24"/>
                <w:szCs w:val="24"/>
              </w:rPr>
            </w:pPr>
            <w:r w:rsidRPr="0096475F">
              <w:rPr>
                <w:rFonts w:eastAsia="Arial"/>
                <w:sz w:val="24"/>
                <w:szCs w:val="24"/>
              </w:rPr>
              <w:t>32.</w:t>
            </w:r>
            <w:r w:rsidR="00F416EC" w:rsidRPr="0096475F">
              <w:rPr>
                <w:rFonts w:eastAsia="Arial"/>
                <w:sz w:val="24"/>
                <w:szCs w:val="24"/>
              </w:rPr>
              <w:t>184.149</w:t>
            </w:r>
          </w:p>
        </w:tc>
        <w:tc>
          <w:tcPr>
            <w:tcW w:w="1746" w:type="dxa"/>
            <w:vAlign w:val="center"/>
          </w:tcPr>
          <w:p w14:paraId="4C62778C" w14:textId="010522BF" w:rsidR="007E31EA" w:rsidRPr="0096475F" w:rsidRDefault="00AD4022" w:rsidP="00AD4022">
            <w:pPr>
              <w:jc w:val="right"/>
              <w:rPr>
                <w:rFonts w:eastAsia="Arial"/>
                <w:sz w:val="24"/>
                <w:szCs w:val="24"/>
              </w:rPr>
            </w:pPr>
            <w:r w:rsidRPr="0096475F">
              <w:rPr>
                <w:rFonts w:eastAsia="Arial"/>
                <w:sz w:val="24"/>
                <w:szCs w:val="24"/>
              </w:rPr>
              <w:t>37.</w:t>
            </w:r>
            <w:r w:rsidR="005C7ED6" w:rsidRPr="0096475F">
              <w:rPr>
                <w:rFonts w:eastAsia="Arial"/>
                <w:sz w:val="24"/>
                <w:szCs w:val="24"/>
              </w:rPr>
              <w:t>866.468</w:t>
            </w:r>
          </w:p>
        </w:tc>
        <w:tc>
          <w:tcPr>
            <w:tcW w:w="1746" w:type="dxa"/>
            <w:vAlign w:val="center"/>
          </w:tcPr>
          <w:p w14:paraId="78910581" w14:textId="3D12A046" w:rsidR="007E31EA" w:rsidRPr="0096475F" w:rsidRDefault="00893C1E" w:rsidP="00AD4022">
            <w:pPr>
              <w:jc w:val="right"/>
              <w:rPr>
                <w:rFonts w:eastAsia="Arial"/>
                <w:sz w:val="24"/>
                <w:szCs w:val="24"/>
              </w:rPr>
            </w:pPr>
            <w:r w:rsidRPr="0096475F">
              <w:rPr>
                <w:rFonts w:eastAsia="Arial"/>
                <w:sz w:val="24"/>
                <w:szCs w:val="24"/>
              </w:rPr>
              <w:t>36.</w:t>
            </w:r>
            <w:r w:rsidR="00875B37" w:rsidRPr="0096475F">
              <w:rPr>
                <w:rFonts w:eastAsia="Arial"/>
                <w:sz w:val="24"/>
                <w:szCs w:val="24"/>
              </w:rPr>
              <w:t>310.433</w:t>
            </w:r>
          </w:p>
        </w:tc>
        <w:tc>
          <w:tcPr>
            <w:tcW w:w="1115" w:type="dxa"/>
            <w:vAlign w:val="center"/>
          </w:tcPr>
          <w:p w14:paraId="6E8D2949" w14:textId="20423171" w:rsidR="007E31EA" w:rsidRPr="0096475F" w:rsidRDefault="003B124B" w:rsidP="00AD4022">
            <w:pPr>
              <w:jc w:val="right"/>
              <w:rPr>
                <w:rFonts w:eastAsia="Arial"/>
                <w:sz w:val="24"/>
                <w:szCs w:val="24"/>
              </w:rPr>
            </w:pPr>
            <w:r w:rsidRPr="0096475F">
              <w:rPr>
                <w:rFonts w:eastAsia="Arial"/>
                <w:sz w:val="24"/>
                <w:szCs w:val="24"/>
              </w:rPr>
              <w:t>95,</w:t>
            </w:r>
            <w:r w:rsidR="00B04AC8" w:rsidRPr="0096475F">
              <w:rPr>
                <w:rFonts w:eastAsia="Arial"/>
                <w:sz w:val="24"/>
                <w:szCs w:val="24"/>
              </w:rPr>
              <w:t>89</w:t>
            </w:r>
          </w:p>
        </w:tc>
        <w:tc>
          <w:tcPr>
            <w:tcW w:w="1379" w:type="dxa"/>
            <w:vAlign w:val="center"/>
          </w:tcPr>
          <w:p w14:paraId="3875C670" w14:textId="22B746BC" w:rsidR="007E31EA" w:rsidRPr="0096475F" w:rsidRDefault="008F7CC2" w:rsidP="00AD4022">
            <w:pPr>
              <w:jc w:val="right"/>
              <w:rPr>
                <w:rFonts w:eastAsia="Arial"/>
                <w:sz w:val="24"/>
                <w:szCs w:val="24"/>
              </w:rPr>
            </w:pPr>
            <w:r w:rsidRPr="0096475F">
              <w:rPr>
                <w:rFonts w:eastAsia="Arial"/>
                <w:sz w:val="24"/>
                <w:szCs w:val="24"/>
              </w:rPr>
              <w:t>112,</w:t>
            </w:r>
            <w:r w:rsidR="00B04AC8" w:rsidRPr="0096475F">
              <w:rPr>
                <w:rFonts w:eastAsia="Arial"/>
                <w:sz w:val="24"/>
                <w:szCs w:val="24"/>
              </w:rPr>
              <w:t>82</w:t>
            </w:r>
          </w:p>
        </w:tc>
      </w:tr>
    </w:tbl>
    <w:p w14:paraId="206470BE" w14:textId="77777777" w:rsidR="00D97EAD" w:rsidRPr="0096475F" w:rsidRDefault="00D97EAD" w:rsidP="0814C3BC">
      <w:pPr>
        <w:rPr>
          <w:rFonts w:eastAsia="Arial"/>
          <w:b/>
          <w:bCs/>
          <w:sz w:val="24"/>
          <w:szCs w:val="24"/>
        </w:rPr>
      </w:pPr>
      <w:r w:rsidRPr="0096475F">
        <w:rPr>
          <w:rFonts w:eastAsia="Arial"/>
          <w:b/>
          <w:bCs/>
          <w:sz w:val="24"/>
          <w:szCs w:val="24"/>
        </w:rPr>
        <w:t>Zakonske i druge pravne osnove</w:t>
      </w:r>
    </w:p>
    <w:p w14:paraId="458D0A0D" w14:textId="539680EA" w:rsidR="00D97EAD" w:rsidRPr="0096475F" w:rsidRDefault="7BEF501F" w:rsidP="0814C3BC">
      <w:pPr>
        <w:rPr>
          <w:rFonts w:eastAsia="Arial"/>
          <w:sz w:val="24"/>
          <w:szCs w:val="24"/>
        </w:rPr>
      </w:pPr>
      <w:r w:rsidRPr="0096475F">
        <w:rPr>
          <w:rFonts w:eastAsia="Arial"/>
          <w:sz w:val="24"/>
          <w:szCs w:val="24"/>
        </w:rPr>
        <w:t>Zakon o Agenciji za mobilnost i programe EU, Uredba (EU) 2021/817 Europskog parlamenta i Vijeća od 20. svibnja 2021. o uspostavi programa Unije za obrazovanje i osposobljavanje, mlade i sport Erasmus+ te o stavljanju izvan snage Uredbe (EU) br. 1288/2013., Ugovori s Europskom komisijom o provedbi programa i projekata.</w:t>
      </w:r>
      <w:r w:rsidR="00D97EAD" w:rsidRPr="0096475F">
        <w:rPr>
          <w:rFonts w:eastAsia="Arial"/>
          <w:sz w:val="24"/>
          <w:szCs w:val="24"/>
        </w:rPr>
        <w:t xml:space="preserve"> </w:t>
      </w:r>
    </w:p>
    <w:p w14:paraId="15F55AB6" w14:textId="6BC20851" w:rsidR="00D97EAD" w:rsidRPr="0096475F" w:rsidRDefault="00D97EAD" w:rsidP="0814C3BC">
      <w:pPr>
        <w:rPr>
          <w:rFonts w:eastAsia="Arial"/>
          <w:b/>
          <w:bCs/>
          <w:sz w:val="24"/>
          <w:szCs w:val="24"/>
        </w:rPr>
      </w:pPr>
      <w:r w:rsidRPr="0096475F">
        <w:rPr>
          <w:rFonts w:eastAsia="Arial"/>
          <w:b/>
          <w:bCs/>
          <w:sz w:val="24"/>
          <w:szCs w:val="24"/>
        </w:rPr>
        <w:t>Opis aktivnosti</w:t>
      </w:r>
    </w:p>
    <w:p w14:paraId="51895F56" w14:textId="556F5862" w:rsidR="00F11223" w:rsidRPr="0096475F" w:rsidRDefault="00F11223" w:rsidP="0814C3BC">
      <w:pPr>
        <w:rPr>
          <w:rFonts w:eastAsia="Arial"/>
          <w:sz w:val="24"/>
          <w:szCs w:val="24"/>
        </w:rPr>
      </w:pPr>
      <w:r w:rsidRPr="0096475F">
        <w:rPr>
          <w:rFonts w:eastAsia="Arial"/>
          <w:sz w:val="24"/>
          <w:szCs w:val="24"/>
        </w:rPr>
        <w:t xml:space="preserve">Erasmus+ je najveći program Europske unije za obrazovanje, osposobljavanje, mlade i sport nastavlja svoje djelovanje i u novom projektnom razdoblju od </w:t>
      </w:r>
      <w:r w:rsidR="00F63000" w:rsidRPr="0096475F">
        <w:rPr>
          <w:rFonts w:eastAsia="Arial"/>
          <w:sz w:val="24"/>
          <w:szCs w:val="24"/>
        </w:rPr>
        <w:t>2021</w:t>
      </w:r>
      <w:r w:rsidRPr="0096475F">
        <w:rPr>
          <w:rFonts w:eastAsia="Arial"/>
          <w:sz w:val="24"/>
          <w:szCs w:val="24"/>
        </w:rPr>
        <w:t xml:space="preserve">. do 2027. godine. Program je posebno usmjeren povezivanju obrazovanja, osposobljavanja i sektora mladih s poslovnim sektorom te je otvoren za njihove zajedničke projekte. Aktivnosti programa Erasmus+ u novom programskom razdoblju nude mogućnosti međunarodne mobilnosti za pojedince, među ostalim </w:t>
      </w:r>
      <w:r w:rsidRPr="0096475F">
        <w:rPr>
          <w:rFonts w:eastAsia="Arial"/>
          <w:sz w:val="24"/>
          <w:szCs w:val="24"/>
        </w:rPr>
        <w:lastRenderedPageBreak/>
        <w:t xml:space="preserve">provođenje razdoblja studija u inozemstvu, obavljanje stručne prakse, stručna usavršavanja i osposobljavanja, rada na zajedničkim projektima u području visokog, strukovnog obrazovanja i osposobljavanja, općeg obrazovanja i obrazovanja odraslih. </w:t>
      </w:r>
    </w:p>
    <w:p w14:paraId="3F2977F2" w14:textId="71950E61" w:rsidR="00243D37" w:rsidRPr="0096475F" w:rsidRDefault="3AC6AAD1" w:rsidP="4785D4BB">
      <w:pPr>
        <w:ind w:left="-20" w:right="-20"/>
        <w:rPr>
          <w:rFonts w:eastAsia="Arial"/>
          <w:sz w:val="24"/>
          <w:szCs w:val="24"/>
        </w:rPr>
      </w:pPr>
      <w:r w:rsidRPr="0096475F">
        <w:rPr>
          <w:rFonts w:eastAsia="Arial"/>
          <w:sz w:val="24"/>
          <w:szCs w:val="24"/>
        </w:rPr>
        <w:t xml:space="preserve">Agencija je tijekom </w:t>
      </w:r>
      <w:r w:rsidR="0D6A7F08" w:rsidRPr="0096475F">
        <w:rPr>
          <w:rFonts w:eastAsia="Arial"/>
          <w:sz w:val="24"/>
          <w:szCs w:val="24"/>
        </w:rPr>
        <w:t>202</w:t>
      </w:r>
      <w:r w:rsidR="14191306" w:rsidRPr="0096475F">
        <w:rPr>
          <w:rFonts w:eastAsia="Arial"/>
          <w:sz w:val="24"/>
          <w:szCs w:val="24"/>
        </w:rPr>
        <w:t>4</w:t>
      </w:r>
      <w:r w:rsidRPr="0096475F">
        <w:rPr>
          <w:rFonts w:eastAsia="Arial"/>
          <w:sz w:val="24"/>
          <w:szCs w:val="24"/>
        </w:rPr>
        <w:t xml:space="preserve">. godine raspisivala natječaje za prijavu projektnih prijedloga te provela njihovu evaluaciju, sklopila ugovore s odabranim korisnicima, provodila nadzor nad provedbom ugovorenih projekata, vršila isplate predujmova </w:t>
      </w:r>
      <w:r w:rsidR="424689EC" w:rsidRPr="0096475F">
        <w:rPr>
          <w:rFonts w:eastAsia="Arial"/>
          <w:sz w:val="24"/>
          <w:szCs w:val="24"/>
        </w:rPr>
        <w:t xml:space="preserve">i završnih isplata </w:t>
      </w:r>
      <w:r w:rsidRPr="0096475F">
        <w:rPr>
          <w:rFonts w:eastAsia="Arial"/>
          <w:sz w:val="24"/>
          <w:szCs w:val="24"/>
        </w:rPr>
        <w:t xml:space="preserve">korisnicima, organizirala informativna i promotivna događanja u fizičkom obliku kao i u </w:t>
      </w:r>
      <w:r w:rsidRPr="0096475F">
        <w:rPr>
          <w:rFonts w:eastAsia="Arial"/>
          <w:i/>
          <w:iCs/>
          <w:sz w:val="24"/>
          <w:szCs w:val="24"/>
        </w:rPr>
        <w:t xml:space="preserve">online </w:t>
      </w:r>
      <w:r w:rsidRPr="0096475F">
        <w:rPr>
          <w:rFonts w:eastAsia="Arial"/>
          <w:sz w:val="24"/>
          <w:szCs w:val="24"/>
        </w:rPr>
        <w:t xml:space="preserve">obliku te savjetovala sve korisnike tijekom prijave i provedbe projekata. Tijekom </w:t>
      </w:r>
      <w:r w:rsidR="0D6A7F08" w:rsidRPr="0096475F">
        <w:rPr>
          <w:rFonts w:eastAsia="Arial"/>
          <w:sz w:val="24"/>
          <w:szCs w:val="24"/>
        </w:rPr>
        <w:t>202</w:t>
      </w:r>
      <w:r w:rsidR="6E8870FB" w:rsidRPr="0096475F">
        <w:rPr>
          <w:rFonts w:eastAsia="Arial"/>
          <w:sz w:val="24"/>
          <w:szCs w:val="24"/>
        </w:rPr>
        <w:t>4</w:t>
      </w:r>
      <w:r w:rsidRPr="0096475F">
        <w:rPr>
          <w:rFonts w:eastAsia="Arial"/>
          <w:sz w:val="24"/>
          <w:szCs w:val="24"/>
        </w:rPr>
        <w:t xml:space="preserve">. ukupno je </w:t>
      </w:r>
      <w:r w:rsidR="0006077F">
        <w:rPr>
          <w:rFonts w:eastAsia="Arial"/>
          <w:sz w:val="24"/>
          <w:szCs w:val="24"/>
        </w:rPr>
        <w:t>isplaćeno</w:t>
      </w:r>
      <w:r w:rsidRPr="0096475F">
        <w:rPr>
          <w:rFonts w:eastAsia="Arial"/>
          <w:sz w:val="24"/>
          <w:szCs w:val="24"/>
        </w:rPr>
        <w:t xml:space="preserve"> </w:t>
      </w:r>
      <w:r w:rsidR="52947A6C" w:rsidRPr="0096475F">
        <w:rPr>
          <w:rFonts w:eastAsia="Arial"/>
          <w:sz w:val="24"/>
          <w:szCs w:val="24"/>
        </w:rPr>
        <w:t>463</w:t>
      </w:r>
      <w:r w:rsidR="62A943AA" w:rsidRPr="0096475F">
        <w:rPr>
          <w:rFonts w:eastAsia="Arial"/>
          <w:sz w:val="24"/>
          <w:szCs w:val="24"/>
        </w:rPr>
        <w:t xml:space="preserve"> </w:t>
      </w:r>
      <w:r w:rsidR="0002245D">
        <w:rPr>
          <w:rFonts w:eastAsia="Arial"/>
          <w:sz w:val="24"/>
          <w:szCs w:val="24"/>
        </w:rPr>
        <w:t xml:space="preserve">predujma za </w:t>
      </w:r>
      <w:r w:rsidRPr="0096475F">
        <w:rPr>
          <w:rFonts w:eastAsia="Arial"/>
          <w:sz w:val="24"/>
          <w:szCs w:val="24"/>
        </w:rPr>
        <w:t>projekt</w:t>
      </w:r>
      <w:r w:rsidR="0002245D">
        <w:rPr>
          <w:rFonts w:eastAsia="Arial"/>
          <w:sz w:val="24"/>
          <w:szCs w:val="24"/>
        </w:rPr>
        <w:t>e</w:t>
      </w:r>
      <w:r w:rsidR="7FF9BE18" w:rsidRPr="0096475F">
        <w:rPr>
          <w:rFonts w:eastAsia="Arial"/>
          <w:sz w:val="24"/>
          <w:szCs w:val="24"/>
        </w:rPr>
        <w:t xml:space="preserve"> s </w:t>
      </w:r>
      <w:r w:rsidR="28EE2986" w:rsidRPr="0096475F">
        <w:rPr>
          <w:rFonts w:eastAsia="Arial"/>
          <w:sz w:val="24"/>
          <w:szCs w:val="24"/>
        </w:rPr>
        <w:t>drugog</w:t>
      </w:r>
      <w:r w:rsidR="7FF9BE18" w:rsidRPr="0096475F">
        <w:rPr>
          <w:rFonts w:eastAsia="Arial"/>
          <w:sz w:val="24"/>
          <w:szCs w:val="24"/>
        </w:rPr>
        <w:t xml:space="preserve"> natj</w:t>
      </w:r>
      <w:r w:rsidR="746061A6" w:rsidRPr="0096475F">
        <w:rPr>
          <w:rFonts w:eastAsia="Arial"/>
          <w:sz w:val="24"/>
          <w:szCs w:val="24"/>
        </w:rPr>
        <w:t>ečajnog roka</w:t>
      </w:r>
      <w:r w:rsidR="28EE2986" w:rsidRPr="0096475F">
        <w:rPr>
          <w:rFonts w:eastAsia="Arial"/>
          <w:sz w:val="24"/>
          <w:szCs w:val="24"/>
        </w:rPr>
        <w:t xml:space="preserve"> za natječajnu 202</w:t>
      </w:r>
      <w:r w:rsidR="6E8870FB" w:rsidRPr="0096475F">
        <w:rPr>
          <w:rFonts w:eastAsia="Arial"/>
          <w:sz w:val="24"/>
          <w:szCs w:val="24"/>
        </w:rPr>
        <w:t>3</w:t>
      </w:r>
      <w:r w:rsidR="28EE2986" w:rsidRPr="0096475F">
        <w:rPr>
          <w:rFonts w:eastAsia="Arial"/>
          <w:sz w:val="24"/>
          <w:szCs w:val="24"/>
        </w:rPr>
        <w:t xml:space="preserve">. godinu </w:t>
      </w:r>
      <w:r w:rsidR="00437078" w:rsidRPr="0096475F">
        <w:rPr>
          <w:rFonts w:eastAsia="Arial"/>
          <w:sz w:val="24"/>
          <w:szCs w:val="24"/>
        </w:rPr>
        <w:t>i</w:t>
      </w:r>
      <w:r w:rsidR="765C046B" w:rsidRPr="0096475F">
        <w:rPr>
          <w:rFonts w:eastAsia="Arial"/>
          <w:sz w:val="24"/>
          <w:szCs w:val="24"/>
        </w:rPr>
        <w:t xml:space="preserve"> prvog roka </w:t>
      </w:r>
      <w:r w:rsidR="089B7B8E" w:rsidRPr="0096475F">
        <w:rPr>
          <w:rFonts w:eastAsia="Arial"/>
          <w:sz w:val="24"/>
          <w:szCs w:val="24"/>
        </w:rPr>
        <w:t xml:space="preserve">za natječajnu </w:t>
      </w:r>
      <w:r w:rsidR="433CBD89" w:rsidRPr="0096475F">
        <w:rPr>
          <w:rFonts w:eastAsia="Arial"/>
          <w:sz w:val="24"/>
          <w:szCs w:val="24"/>
        </w:rPr>
        <w:t>202</w:t>
      </w:r>
      <w:r w:rsidR="6E8870FB" w:rsidRPr="0096475F">
        <w:rPr>
          <w:rFonts w:eastAsia="Arial"/>
          <w:sz w:val="24"/>
          <w:szCs w:val="24"/>
        </w:rPr>
        <w:t>4</w:t>
      </w:r>
      <w:r w:rsidR="433CBD89" w:rsidRPr="0096475F">
        <w:rPr>
          <w:rFonts w:eastAsia="Arial"/>
          <w:sz w:val="24"/>
          <w:szCs w:val="24"/>
        </w:rPr>
        <w:t>. godinu</w:t>
      </w:r>
      <w:r w:rsidRPr="0096475F">
        <w:rPr>
          <w:rFonts w:eastAsia="Arial"/>
          <w:sz w:val="24"/>
          <w:szCs w:val="24"/>
        </w:rPr>
        <w:t xml:space="preserve">. </w:t>
      </w:r>
      <w:r w:rsidR="02B1A822" w:rsidRPr="0096475F">
        <w:rPr>
          <w:rFonts w:eastAsia="Arial"/>
          <w:sz w:val="24"/>
          <w:szCs w:val="24"/>
        </w:rPr>
        <w:t xml:space="preserve">Također, </w:t>
      </w:r>
      <w:r w:rsidR="0002245D">
        <w:rPr>
          <w:rFonts w:eastAsia="Arial"/>
          <w:sz w:val="24"/>
          <w:szCs w:val="24"/>
        </w:rPr>
        <w:t>a</w:t>
      </w:r>
      <w:r w:rsidR="0002245D" w:rsidRPr="0096475F">
        <w:rPr>
          <w:rFonts w:eastAsia="Arial"/>
          <w:sz w:val="24"/>
          <w:szCs w:val="24"/>
        </w:rPr>
        <w:t>naliziran</w:t>
      </w:r>
      <w:r w:rsidR="0002245D">
        <w:rPr>
          <w:rFonts w:eastAsia="Arial"/>
          <w:sz w:val="24"/>
          <w:szCs w:val="24"/>
        </w:rPr>
        <w:t xml:space="preserve">a su završna izvješća </w:t>
      </w:r>
      <w:r w:rsidR="0002245D" w:rsidRPr="0096475F">
        <w:rPr>
          <w:rFonts w:eastAsia="Arial"/>
          <w:sz w:val="24"/>
          <w:szCs w:val="24"/>
        </w:rPr>
        <w:t xml:space="preserve">i </w:t>
      </w:r>
      <w:r w:rsidR="0002245D">
        <w:rPr>
          <w:rFonts w:eastAsia="Arial"/>
          <w:sz w:val="24"/>
          <w:szCs w:val="24"/>
        </w:rPr>
        <w:t xml:space="preserve">isplaćeno je </w:t>
      </w:r>
      <w:r w:rsidR="067C3067" w:rsidRPr="0096475F">
        <w:rPr>
          <w:rFonts w:eastAsia="Arial"/>
          <w:sz w:val="24"/>
          <w:szCs w:val="24"/>
        </w:rPr>
        <w:t>478</w:t>
      </w:r>
      <w:r w:rsidR="02B1A822" w:rsidRPr="0096475F">
        <w:rPr>
          <w:rFonts w:eastAsia="Arial"/>
          <w:color w:val="FF0000"/>
          <w:sz w:val="24"/>
          <w:szCs w:val="24"/>
        </w:rPr>
        <w:t xml:space="preserve"> </w:t>
      </w:r>
      <w:r w:rsidR="02B1A822" w:rsidRPr="0096475F">
        <w:rPr>
          <w:rFonts w:eastAsia="Arial"/>
          <w:sz w:val="24"/>
          <w:szCs w:val="24"/>
        </w:rPr>
        <w:t xml:space="preserve">završnih </w:t>
      </w:r>
      <w:r w:rsidR="0002245D">
        <w:rPr>
          <w:rFonts w:eastAsia="Arial"/>
          <w:sz w:val="24"/>
          <w:szCs w:val="24"/>
        </w:rPr>
        <w:t>isplata</w:t>
      </w:r>
      <w:r w:rsidR="35045990" w:rsidRPr="0096475F">
        <w:rPr>
          <w:rFonts w:eastAsia="Arial"/>
          <w:sz w:val="24"/>
          <w:szCs w:val="24"/>
        </w:rPr>
        <w:t xml:space="preserve"> </w:t>
      </w:r>
      <w:r w:rsidR="0002245D">
        <w:rPr>
          <w:rFonts w:eastAsia="Arial"/>
          <w:sz w:val="24"/>
          <w:szCs w:val="24"/>
        </w:rPr>
        <w:t>vezanih uz</w:t>
      </w:r>
      <w:r w:rsidR="0002245D" w:rsidRPr="0096475F">
        <w:rPr>
          <w:rFonts w:eastAsia="Arial"/>
          <w:sz w:val="24"/>
          <w:szCs w:val="24"/>
        </w:rPr>
        <w:t xml:space="preserve"> natječajn</w:t>
      </w:r>
      <w:r w:rsidR="0002245D">
        <w:rPr>
          <w:rFonts w:eastAsia="Arial"/>
          <w:sz w:val="24"/>
          <w:szCs w:val="24"/>
        </w:rPr>
        <w:t>e</w:t>
      </w:r>
      <w:r w:rsidR="0002245D" w:rsidRPr="0096475F">
        <w:rPr>
          <w:rFonts w:eastAsia="Arial"/>
          <w:sz w:val="24"/>
          <w:szCs w:val="24"/>
        </w:rPr>
        <w:t xml:space="preserve"> godin</w:t>
      </w:r>
      <w:r w:rsidR="0002245D">
        <w:rPr>
          <w:rFonts w:eastAsia="Arial"/>
          <w:sz w:val="24"/>
          <w:szCs w:val="24"/>
        </w:rPr>
        <w:t>e</w:t>
      </w:r>
      <w:r w:rsidR="0002245D" w:rsidRPr="0096475F">
        <w:rPr>
          <w:rFonts w:eastAsia="Arial"/>
          <w:sz w:val="24"/>
          <w:szCs w:val="24"/>
        </w:rPr>
        <w:t xml:space="preserve"> </w:t>
      </w:r>
      <w:r w:rsidR="2F2AC00E" w:rsidRPr="0096475F">
        <w:rPr>
          <w:rFonts w:eastAsia="Arial"/>
          <w:sz w:val="24"/>
          <w:szCs w:val="24"/>
        </w:rPr>
        <w:t xml:space="preserve">2021. </w:t>
      </w:r>
      <w:r w:rsidR="6525F736" w:rsidRPr="0096475F">
        <w:rPr>
          <w:rFonts w:eastAsia="Arial"/>
          <w:sz w:val="24"/>
          <w:szCs w:val="24"/>
        </w:rPr>
        <w:t>-</w:t>
      </w:r>
      <w:r w:rsidR="2F2AC00E" w:rsidRPr="0096475F">
        <w:rPr>
          <w:rFonts w:eastAsia="Arial"/>
          <w:sz w:val="24"/>
          <w:szCs w:val="24"/>
        </w:rPr>
        <w:t xml:space="preserve"> 202</w:t>
      </w:r>
      <w:r w:rsidR="617E8E06" w:rsidRPr="0096475F">
        <w:rPr>
          <w:rFonts w:eastAsia="Arial"/>
          <w:sz w:val="24"/>
          <w:szCs w:val="24"/>
        </w:rPr>
        <w:t>3</w:t>
      </w:r>
      <w:r w:rsidR="2F2AC00E" w:rsidRPr="0096475F">
        <w:rPr>
          <w:rFonts w:eastAsia="Arial"/>
          <w:sz w:val="24"/>
          <w:szCs w:val="24"/>
        </w:rPr>
        <w:t>. natječajne godine</w:t>
      </w:r>
      <w:r w:rsidR="02B1A822" w:rsidRPr="0096475F">
        <w:rPr>
          <w:rFonts w:eastAsia="Arial"/>
          <w:sz w:val="24"/>
          <w:szCs w:val="24"/>
        </w:rPr>
        <w:t xml:space="preserve">. </w:t>
      </w:r>
      <w:r w:rsidR="6A4185C6" w:rsidRPr="0096475F">
        <w:rPr>
          <w:rFonts w:eastAsia="Arial"/>
          <w:sz w:val="24"/>
          <w:szCs w:val="24"/>
        </w:rPr>
        <w:t>Izvršenje u 202</w:t>
      </w:r>
      <w:r w:rsidR="30CCDA9D" w:rsidRPr="0096475F">
        <w:rPr>
          <w:rFonts w:eastAsia="Arial"/>
          <w:sz w:val="24"/>
          <w:szCs w:val="24"/>
        </w:rPr>
        <w:t>4</w:t>
      </w:r>
      <w:r w:rsidR="6A4185C6" w:rsidRPr="0096475F">
        <w:rPr>
          <w:rFonts w:eastAsia="Arial"/>
          <w:sz w:val="24"/>
          <w:szCs w:val="24"/>
        </w:rPr>
        <w:t>. godini povećalo</w:t>
      </w:r>
      <w:r w:rsidR="30CCDA9D" w:rsidRPr="0096475F">
        <w:rPr>
          <w:rFonts w:eastAsia="Arial"/>
          <w:sz w:val="24"/>
          <w:szCs w:val="24"/>
        </w:rPr>
        <w:t xml:space="preserve"> se</w:t>
      </w:r>
      <w:r w:rsidR="6A4185C6" w:rsidRPr="0096475F">
        <w:rPr>
          <w:rFonts w:eastAsia="Arial"/>
          <w:sz w:val="24"/>
          <w:szCs w:val="24"/>
        </w:rPr>
        <w:t xml:space="preserve"> u odnosu na 202</w:t>
      </w:r>
      <w:r w:rsidR="30CCDA9D" w:rsidRPr="0096475F">
        <w:rPr>
          <w:rFonts w:eastAsia="Arial"/>
          <w:sz w:val="24"/>
          <w:szCs w:val="24"/>
        </w:rPr>
        <w:t>3</w:t>
      </w:r>
      <w:r w:rsidR="6A4185C6" w:rsidRPr="0096475F">
        <w:rPr>
          <w:rFonts w:eastAsia="Arial"/>
          <w:sz w:val="24"/>
          <w:szCs w:val="24"/>
        </w:rPr>
        <w:t>.</w:t>
      </w:r>
      <w:r w:rsidR="00FB1C26" w:rsidRPr="0096475F">
        <w:rPr>
          <w:rFonts w:eastAsia="Arial"/>
          <w:sz w:val="24"/>
          <w:szCs w:val="24"/>
        </w:rPr>
        <w:t xml:space="preserve"> godinu s</w:t>
      </w:r>
      <w:r w:rsidR="6A4185C6" w:rsidRPr="0096475F">
        <w:rPr>
          <w:rFonts w:eastAsia="Arial"/>
          <w:sz w:val="24"/>
          <w:szCs w:val="24"/>
        </w:rPr>
        <w:t xml:space="preserve"> obzirom na povećanja budžeta za ugovaranje te dospijeće većeg broja završnih izvješća prethodnih natječajnih godina na obradu i analizu. </w:t>
      </w:r>
    </w:p>
    <w:p w14:paraId="7EB97314" w14:textId="5F74B5C6" w:rsidR="0F05B133" w:rsidRPr="0096475F" w:rsidRDefault="7453601E" w:rsidP="420C8DD5">
      <w:pPr>
        <w:ind w:left="-20" w:right="-20"/>
        <w:rPr>
          <w:rFonts w:eastAsia="Arial"/>
          <w:sz w:val="24"/>
          <w:szCs w:val="24"/>
        </w:rPr>
      </w:pPr>
      <w:r w:rsidRPr="0096475F">
        <w:rPr>
          <w:rFonts w:eastAsia="Arial"/>
          <w:sz w:val="24"/>
          <w:szCs w:val="24"/>
        </w:rPr>
        <w:t xml:space="preserve">Agencija je u 2024. godini financirala sudjelovanje sudionika na sveukupno 32 </w:t>
      </w:r>
      <w:proofErr w:type="spellStart"/>
      <w:r w:rsidRPr="0096475F">
        <w:rPr>
          <w:rFonts w:eastAsia="Arial"/>
          <w:i/>
          <w:iCs/>
          <w:sz w:val="24"/>
          <w:szCs w:val="24"/>
        </w:rPr>
        <w:t>sending</w:t>
      </w:r>
      <w:proofErr w:type="spellEnd"/>
      <w:r w:rsidRPr="0096475F">
        <w:rPr>
          <w:rFonts w:eastAsia="Arial"/>
          <w:i/>
          <w:iCs/>
          <w:sz w:val="24"/>
          <w:szCs w:val="24"/>
        </w:rPr>
        <w:t xml:space="preserve"> </w:t>
      </w:r>
      <w:r w:rsidRPr="0096475F">
        <w:rPr>
          <w:rFonts w:eastAsia="Arial"/>
          <w:sz w:val="24"/>
          <w:szCs w:val="24"/>
        </w:rPr>
        <w:t xml:space="preserve">aktivnosti osposobljavanja i suradnje. Također, Agencija je organizirala </w:t>
      </w:r>
      <w:r w:rsidR="00FB1C26" w:rsidRPr="0096475F">
        <w:rPr>
          <w:rFonts w:eastAsia="Arial"/>
          <w:sz w:val="24"/>
          <w:szCs w:val="24"/>
        </w:rPr>
        <w:t>8</w:t>
      </w:r>
      <w:r w:rsidRPr="0096475F">
        <w:rPr>
          <w:rFonts w:eastAsia="Arial"/>
          <w:sz w:val="24"/>
          <w:szCs w:val="24"/>
        </w:rPr>
        <w:t xml:space="preserve"> </w:t>
      </w:r>
      <w:r w:rsidRPr="0096475F">
        <w:rPr>
          <w:rFonts w:eastAsia="Arial"/>
          <w:i/>
          <w:iCs/>
          <w:sz w:val="24"/>
          <w:szCs w:val="24"/>
        </w:rPr>
        <w:t xml:space="preserve">hosting </w:t>
      </w:r>
      <w:r w:rsidRPr="0096475F">
        <w:rPr>
          <w:rFonts w:eastAsia="Arial"/>
          <w:sz w:val="24"/>
          <w:szCs w:val="24"/>
        </w:rPr>
        <w:t xml:space="preserve">aktivnosti; </w:t>
      </w:r>
      <w:r w:rsidR="00FB1C26" w:rsidRPr="0096475F">
        <w:rPr>
          <w:rFonts w:eastAsia="Arial"/>
          <w:sz w:val="24"/>
          <w:szCs w:val="24"/>
        </w:rPr>
        <w:t>6</w:t>
      </w:r>
      <w:r w:rsidRPr="0096475F">
        <w:rPr>
          <w:rFonts w:eastAsia="Arial"/>
          <w:sz w:val="24"/>
          <w:szCs w:val="24"/>
        </w:rPr>
        <w:t xml:space="preserve"> nacionalnih aktivnosti (radionica </w:t>
      </w:r>
      <w:r w:rsidRPr="0096475F">
        <w:rPr>
          <w:rFonts w:eastAsia="Arial"/>
          <w:i/>
          <w:iCs/>
          <w:sz w:val="24"/>
          <w:szCs w:val="24"/>
        </w:rPr>
        <w:t>Prvi korak u svijet E+ projekata uključivanja i raznolikosti, Godišnja konferencija za područje visokog obrazovanja</w:t>
      </w:r>
      <w:r w:rsidRPr="0096475F">
        <w:rPr>
          <w:rFonts w:eastAsia="Arial"/>
          <w:sz w:val="24"/>
          <w:szCs w:val="24"/>
        </w:rPr>
        <w:t xml:space="preserve">, tematski sastanak </w:t>
      </w:r>
      <w:r w:rsidRPr="0096475F">
        <w:rPr>
          <w:rFonts w:eastAsia="Arial"/>
          <w:i/>
          <w:iCs/>
          <w:sz w:val="24"/>
          <w:szCs w:val="24"/>
        </w:rPr>
        <w:t>Na valu digitalizacije – mogućnosti i izazovi</w:t>
      </w:r>
      <w:r w:rsidRPr="0096475F">
        <w:rPr>
          <w:rFonts w:eastAsia="Arial"/>
          <w:sz w:val="24"/>
          <w:szCs w:val="24"/>
        </w:rPr>
        <w:t xml:space="preserve">, trening </w:t>
      </w:r>
      <w:r w:rsidRPr="0096475F">
        <w:rPr>
          <w:rFonts w:eastAsia="Arial"/>
          <w:i/>
          <w:iCs/>
          <w:sz w:val="24"/>
          <w:szCs w:val="24"/>
        </w:rPr>
        <w:t>Okoliš i borba protiv klimatskih promjena u KA2 projektima</w:t>
      </w:r>
      <w:r w:rsidRPr="0096475F">
        <w:rPr>
          <w:rFonts w:eastAsia="Arial"/>
          <w:sz w:val="24"/>
          <w:szCs w:val="24"/>
        </w:rPr>
        <w:t xml:space="preserve">, KA120 trening </w:t>
      </w:r>
      <w:r w:rsidR="3315819D" w:rsidRPr="0096475F">
        <w:rPr>
          <w:rFonts w:eastAsia="Arial"/>
          <w:sz w:val="24"/>
          <w:szCs w:val="24"/>
        </w:rPr>
        <w:t xml:space="preserve">za povećanje kvalitete </w:t>
      </w:r>
      <w:r w:rsidRPr="0096475F">
        <w:rPr>
          <w:rFonts w:eastAsia="Arial"/>
          <w:sz w:val="24"/>
          <w:szCs w:val="24"/>
        </w:rPr>
        <w:t>ocjenjiva</w:t>
      </w:r>
      <w:r w:rsidR="4946545C" w:rsidRPr="0096475F">
        <w:rPr>
          <w:rFonts w:eastAsia="Arial"/>
          <w:sz w:val="24"/>
          <w:szCs w:val="24"/>
        </w:rPr>
        <w:t>nja prijava</w:t>
      </w:r>
      <w:r w:rsidRPr="0096475F">
        <w:rPr>
          <w:rFonts w:eastAsia="Arial"/>
          <w:sz w:val="24"/>
          <w:szCs w:val="24"/>
        </w:rPr>
        <w:t xml:space="preserve"> i online KA2 trening </w:t>
      </w:r>
      <w:r w:rsidR="624E0605" w:rsidRPr="0096475F">
        <w:rPr>
          <w:rFonts w:eastAsia="Arial"/>
          <w:sz w:val="24"/>
          <w:szCs w:val="24"/>
        </w:rPr>
        <w:t>za povećanje kvalitete ocjenjivanja prijava)</w:t>
      </w:r>
      <w:r w:rsidRPr="0096475F">
        <w:rPr>
          <w:rFonts w:eastAsia="Arial"/>
          <w:sz w:val="24"/>
          <w:szCs w:val="24"/>
        </w:rPr>
        <w:t xml:space="preserve"> te </w:t>
      </w:r>
      <w:r w:rsidR="00FB1C26" w:rsidRPr="0096475F">
        <w:rPr>
          <w:rFonts w:eastAsia="Arial"/>
          <w:sz w:val="24"/>
          <w:szCs w:val="24"/>
        </w:rPr>
        <w:t>2</w:t>
      </w:r>
      <w:r w:rsidRPr="0096475F">
        <w:rPr>
          <w:rFonts w:eastAsia="Arial"/>
          <w:sz w:val="24"/>
          <w:szCs w:val="24"/>
        </w:rPr>
        <w:t xml:space="preserve"> međunarodne aktivnosti (</w:t>
      </w:r>
      <w:proofErr w:type="spellStart"/>
      <w:r w:rsidRPr="0096475F">
        <w:rPr>
          <w:rFonts w:eastAsia="Arial"/>
          <w:i/>
          <w:iCs/>
          <w:sz w:val="24"/>
          <w:szCs w:val="24"/>
        </w:rPr>
        <w:t>Inclusion</w:t>
      </w:r>
      <w:proofErr w:type="spellEnd"/>
      <w:r w:rsidRPr="0096475F">
        <w:rPr>
          <w:rFonts w:eastAsia="Arial"/>
          <w:i/>
          <w:iCs/>
          <w:sz w:val="24"/>
          <w:szCs w:val="24"/>
        </w:rPr>
        <w:t xml:space="preserve"> </w:t>
      </w:r>
      <w:proofErr w:type="spellStart"/>
      <w:r w:rsidRPr="0096475F">
        <w:rPr>
          <w:rFonts w:eastAsia="Arial"/>
          <w:i/>
          <w:iCs/>
          <w:sz w:val="24"/>
          <w:szCs w:val="24"/>
        </w:rPr>
        <w:t>ACAdemy</w:t>
      </w:r>
      <w:proofErr w:type="spellEnd"/>
      <w:r w:rsidRPr="0096475F">
        <w:rPr>
          <w:rFonts w:eastAsia="Arial"/>
          <w:sz w:val="24"/>
          <w:szCs w:val="24"/>
        </w:rPr>
        <w:t xml:space="preserve"> i događanje </w:t>
      </w:r>
      <w:r w:rsidRPr="0096475F">
        <w:rPr>
          <w:rFonts w:eastAsia="Arial"/>
          <w:i/>
          <w:iCs/>
          <w:sz w:val="24"/>
          <w:szCs w:val="24"/>
        </w:rPr>
        <w:t>Naglašavanje virtualnih i inkluzivnih dimenzija kombiniranih intenzivnih programa</w:t>
      </w:r>
      <w:r w:rsidRPr="0096475F">
        <w:rPr>
          <w:rFonts w:eastAsia="Arial"/>
          <w:sz w:val="24"/>
          <w:szCs w:val="24"/>
        </w:rPr>
        <w:t>).</w:t>
      </w:r>
    </w:p>
    <w:p w14:paraId="3CB6A8C3" w14:textId="19C4CDD1" w:rsidR="00D97EAD" w:rsidRPr="0096475F" w:rsidRDefault="00D97EAD" w:rsidP="0814C3BC">
      <w:pPr>
        <w:rPr>
          <w:rFonts w:eastAsia="Arial"/>
          <w:b/>
          <w:bCs/>
          <w:sz w:val="24"/>
          <w:szCs w:val="24"/>
        </w:rPr>
      </w:pPr>
      <w:r w:rsidRPr="0096475F">
        <w:rPr>
          <w:rFonts w:eastAsia="Arial"/>
          <w:b/>
          <w:sz w:val="24"/>
          <w:szCs w:val="24"/>
        </w:rPr>
        <w:t>Pokazatelji rezultata</w:t>
      </w:r>
    </w:p>
    <w:tbl>
      <w:tblPr>
        <w:tblStyle w:val="StilTablice"/>
        <w:tblW w:w="8985" w:type="dxa"/>
        <w:jc w:val="center"/>
        <w:tblLook w:val="04A0" w:firstRow="1" w:lastRow="0" w:firstColumn="1" w:lastColumn="0" w:noHBand="0" w:noVBand="1"/>
      </w:tblPr>
      <w:tblGrid>
        <w:gridCol w:w="1631"/>
        <w:gridCol w:w="2167"/>
        <w:gridCol w:w="897"/>
        <w:gridCol w:w="1068"/>
        <w:gridCol w:w="995"/>
        <w:gridCol w:w="1135"/>
        <w:gridCol w:w="1092"/>
      </w:tblGrid>
      <w:tr w:rsidR="008E49D5" w:rsidRPr="0096475F" w14:paraId="03EBD93E" w14:textId="77777777" w:rsidTr="1915F20F">
        <w:trPr>
          <w:trHeight w:val="300"/>
          <w:jc w:val="center"/>
        </w:trPr>
        <w:tc>
          <w:tcPr>
            <w:tcW w:w="1991" w:type="dxa"/>
            <w:shd w:val="clear" w:color="auto" w:fill="auto"/>
          </w:tcPr>
          <w:p w14:paraId="04AFEAF5" w14:textId="77777777" w:rsidR="00F77F7F" w:rsidRPr="0096475F" w:rsidRDefault="60362901" w:rsidP="0814C3BC">
            <w:pPr>
              <w:jc w:val="center"/>
              <w:rPr>
                <w:rFonts w:eastAsia="Arial"/>
                <w:b/>
                <w:bCs/>
                <w:sz w:val="22"/>
                <w:szCs w:val="22"/>
              </w:rPr>
            </w:pPr>
            <w:r w:rsidRPr="0096475F">
              <w:rPr>
                <w:rFonts w:eastAsia="Arial"/>
                <w:b/>
                <w:bCs/>
                <w:sz w:val="22"/>
                <w:szCs w:val="22"/>
              </w:rPr>
              <w:t>Pokazatelj rezultata</w:t>
            </w:r>
          </w:p>
        </w:tc>
        <w:tc>
          <w:tcPr>
            <w:tcW w:w="1700" w:type="dxa"/>
            <w:shd w:val="clear" w:color="auto" w:fill="auto"/>
          </w:tcPr>
          <w:p w14:paraId="6BD568E1" w14:textId="77777777" w:rsidR="00F77F7F" w:rsidRPr="0096475F" w:rsidRDefault="60362901"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Definicija</w:t>
            </w:r>
          </w:p>
        </w:tc>
        <w:tc>
          <w:tcPr>
            <w:tcW w:w="847" w:type="dxa"/>
            <w:shd w:val="clear" w:color="auto" w:fill="auto"/>
          </w:tcPr>
          <w:p w14:paraId="7525828F" w14:textId="77777777" w:rsidR="00F77F7F" w:rsidRPr="0096475F" w:rsidRDefault="60362901"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Jedinica</w:t>
            </w:r>
          </w:p>
        </w:tc>
        <w:tc>
          <w:tcPr>
            <w:tcW w:w="1036" w:type="dxa"/>
            <w:shd w:val="clear" w:color="auto" w:fill="auto"/>
          </w:tcPr>
          <w:p w14:paraId="3B0EADD9" w14:textId="77777777" w:rsidR="00F77F7F" w:rsidRPr="0096475F" w:rsidRDefault="60362901"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Polazna vrijednost</w:t>
            </w:r>
          </w:p>
        </w:tc>
        <w:tc>
          <w:tcPr>
            <w:tcW w:w="977" w:type="dxa"/>
            <w:shd w:val="clear" w:color="auto" w:fill="auto"/>
          </w:tcPr>
          <w:p w14:paraId="3D302816" w14:textId="77777777" w:rsidR="00F77F7F" w:rsidRPr="0096475F" w:rsidRDefault="60362901"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Izvor podataka</w:t>
            </w:r>
          </w:p>
        </w:tc>
        <w:tc>
          <w:tcPr>
            <w:tcW w:w="1378" w:type="dxa"/>
            <w:shd w:val="clear" w:color="auto" w:fill="auto"/>
          </w:tcPr>
          <w:p w14:paraId="7B7EAE0D" w14:textId="50EFC35A" w:rsidR="00F77F7F" w:rsidRPr="0096475F" w:rsidRDefault="009D5E6B"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Ciljana vrijednost za 2024.</w:t>
            </w:r>
          </w:p>
        </w:tc>
        <w:tc>
          <w:tcPr>
            <w:tcW w:w="1056" w:type="dxa"/>
            <w:shd w:val="clear" w:color="auto" w:fill="auto"/>
          </w:tcPr>
          <w:p w14:paraId="45E835AA" w14:textId="23C26309" w:rsidR="00F77F7F" w:rsidRPr="0096475F" w:rsidRDefault="21392428"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 xml:space="preserve">Ostvarena </w:t>
            </w:r>
            <w:r w:rsidR="32256DA9" w:rsidRPr="0096475F">
              <w:rPr>
                <w:rFonts w:ascii="Times New Roman" w:hAnsi="Times New Roman" w:cs="Times New Roman"/>
                <w:sz w:val="22"/>
              </w:rPr>
              <w:br/>
            </w:r>
            <w:r w:rsidR="00E94BE5" w:rsidRPr="0096475F">
              <w:rPr>
                <w:rFonts w:ascii="Times New Roman" w:eastAsia="Arial" w:hAnsi="Times New Roman" w:cs="Times New Roman"/>
                <w:b/>
                <w:sz w:val="22"/>
              </w:rPr>
              <w:t>vrijednost 2024.</w:t>
            </w:r>
          </w:p>
        </w:tc>
      </w:tr>
      <w:tr w:rsidR="008E49D5" w:rsidRPr="0096475F" w14:paraId="64303153" w14:textId="77777777" w:rsidTr="1915F20F">
        <w:trPr>
          <w:trHeight w:val="300"/>
          <w:jc w:val="center"/>
        </w:trPr>
        <w:tc>
          <w:tcPr>
            <w:tcW w:w="1991" w:type="dxa"/>
            <w:vAlign w:val="top"/>
          </w:tcPr>
          <w:p w14:paraId="3F011437" w14:textId="6578C082"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lang w:val="sl-SI"/>
              </w:rPr>
              <w:t>Broj ugovorenih KA1 projekata za područje obrazovanja i osposobljavanja</w:t>
            </w:r>
          </w:p>
        </w:tc>
        <w:tc>
          <w:tcPr>
            <w:tcW w:w="1700" w:type="dxa"/>
            <w:vAlign w:val="top"/>
          </w:tcPr>
          <w:p w14:paraId="1511AE65" w14:textId="3F366D1A"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lang w:val="sl-SI"/>
              </w:rPr>
              <w:t xml:space="preserve">Broj KA1 projekata u području obrazovanja i osposobljavanja koji su ugovoreni u okviru dotičnoga Poziva </w:t>
            </w:r>
          </w:p>
        </w:tc>
        <w:tc>
          <w:tcPr>
            <w:tcW w:w="847" w:type="dxa"/>
          </w:tcPr>
          <w:p w14:paraId="486F278B" w14:textId="3694B97A"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36" w:type="dxa"/>
          </w:tcPr>
          <w:p w14:paraId="4A64CF3A" w14:textId="7329C226"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380</w:t>
            </w:r>
          </w:p>
        </w:tc>
        <w:tc>
          <w:tcPr>
            <w:tcW w:w="977" w:type="dxa"/>
          </w:tcPr>
          <w:p w14:paraId="2FA8F49C" w14:textId="365CFECE"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378" w:type="dxa"/>
          </w:tcPr>
          <w:p w14:paraId="31117267" w14:textId="19E7931B"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400</w:t>
            </w:r>
          </w:p>
        </w:tc>
        <w:tc>
          <w:tcPr>
            <w:tcW w:w="1056" w:type="dxa"/>
          </w:tcPr>
          <w:p w14:paraId="4A08B72A" w14:textId="6B112612" w:rsidR="00E46BAA" w:rsidRPr="0096475F" w:rsidRDefault="6DB2E6EB" w:rsidP="0814C3BC">
            <w:pPr>
              <w:jc w:val="center"/>
              <w:rPr>
                <w:rFonts w:eastAsia="Arial"/>
                <w:sz w:val="22"/>
                <w:szCs w:val="22"/>
              </w:rPr>
            </w:pPr>
            <w:r w:rsidRPr="0096475F">
              <w:rPr>
                <w:rFonts w:eastAsia="Arial"/>
                <w:sz w:val="22"/>
                <w:szCs w:val="22"/>
              </w:rPr>
              <w:t>4</w:t>
            </w:r>
            <w:r w:rsidR="2A669CF4" w:rsidRPr="0096475F">
              <w:rPr>
                <w:rFonts w:eastAsia="Arial"/>
                <w:sz w:val="22"/>
                <w:szCs w:val="22"/>
              </w:rPr>
              <w:t>35</w:t>
            </w:r>
          </w:p>
        </w:tc>
      </w:tr>
      <w:tr w:rsidR="008E49D5" w:rsidRPr="0096475F" w14:paraId="560675D5" w14:textId="77777777" w:rsidTr="1915F20F">
        <w:trPr>
          <w:trHeight w:val="300"/>
          <w:jc w:val="center"/>
        </w:trPr>
        <w:tc>
          <w:tcPr>
            <w:tcW w:w="1991" w:type="dxa"/>
            <w:vAlign w:val="top"/>
          </w:tcPr>
          <w:p w14:paraId="3C5E0746" w14:textId="3512F8B1"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lang w:val="sl-SI"/>
              </w:rPr>
              <w:t xml:space="preserve">Broj </w:t>
            </w:r>
            <w:r w:rsidRPr="0096475F">
              <w:rPr>
                <w:rFonts w:eastAsia="Arial"/>
                <w:color w:val="000000" w:themeColor="text1"/>
                <w:sz w:val="22"/>
                <w:szCs w:val="22"/>
              </w:rPr>
              <w:t>sudionika u ugovorenim KA1 projektima za područje odgoja i općeg obrazovanja</w:t>
            </w:r>
          </w:p>
        </w:tc>
        <w:tc>
          <w:tcPr>
            <w:tcW w:w="1700" w:type="dxa"/>
            <w:vAlign w:val="top"/>
          </w:tcPr>
          <w:p w14:paraId="01D801B8" w14:textId="4E0C3AEB"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lang w:val="sl-SI"/>
              </w:rPr>
              <w:t>Broj nastavnog/nenastavnog osoblja te učenika u KA121/122-SCH projektima koji su ugovoreni u okviru dotičnoga Poziva</w:t>
            </w:r>
          </w:p>
        </w:tc>
        <w:tc>
          <w:tcPr>
            <w:tcW w:w="847" w:type="dxa"/>
          </w:tcPr>
          <w:p w14:paraId="333905D8" w14:textId="58422713"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36" w:type="dxa"/>
          </w:tcPr>
          <w:p w14:paraId="6F3DFA11" w14:textId="776FEC61"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2.500</w:t>
            </w:r>
          </w:p>
        </w:tc>
        <w:tc>
          <w:tcPr>
            <w:tcW w:w="977" w:type="dxa"/>
          </w:tcPr>
          <w:p w14:paraId="549FCE95" w14:textId="14E9E465"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378" w:type="dxa"/>
          </w:tcPr>
          <w:p w14:paraId="5C169314" w14:textId="162EFA13"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2.600</w:t>
            </w:r>
          </w:p>
        </w:tc>
        <w:tc>
          <w:tcPr>
            <w:tcW w:w="1056" w:type="dxa"/>
          </w:tcPr>
          <w:p w14:paraId="14E46C3E" w14:textId="2495F0D1" w:rsidR="00E46BAA" w:rsidRPr="0096475F" w:rsidRDefault="62F2BF39" w:rsidP="0814C3BC">
            <w:pPr>
              <w:jc w:val="center"/>
              <w:rPr>
                <w:rFonts w:eastAsia="Arial"/>
                <w:sz w:val="22"/>
                <w:szCs w:val="22"/>
              </w:rPr>
            </w:pPr>
            <w:r w:rsidRPr="0096475F">
              <w:rPr>
                <w:rFonts w:eastAsia="Arial"/>
                <w:sz w:val="22"/>
                <w:szCs w:val="22"/>
              </w:rPr>
              <w:t>2.9</w:t>
            </w:r>
            <w:r w:rsidR="54D08D0F" w:rsidRPr="0096475F">
              <w:rPr>
                <w:rFonts w:eastAsia="Arial"/>
                <w:sz w:val="22"/>
                <w:szCs w:val="22"/>
              </w:rPr>
              <w:t>88</w:t>
            </w:r>
          </w:p>
        </w:tc>
      </w:tr>
      <w:tr w:rsidR="008E49D5" w:rsidRPr="0096475F" w14:paraId="55804891" w14:textId="77777777" w:rsidTr="1915F20F">
        <w:trPr>
          <w:trHeight w:val="300"/>
          <w:jc w:val="center"/>
        </w:trPr>
        <w:tc>
          <w:tcPr>
            <w:tcW w:w="1991" w:type="dxa"/>
            <w:vAlign w:val="top"/>
          </w:tcPr>
          <w:p w14:paraId="65903779" w14:textId="1840FF41"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lastRenderedPageBreak/>
              <w:t>Broj sudionika u ugovorenim KA1 projektima za područje strukovnog obrazovanja i osposobljavanja</w:t>
            </w:r>
          </w:p>
        </w:tc>
        <w:tc>
          <w:tcPr>
            <w:tcW w:w="1700" w:type="dxa"/>
            <w:vAlign w:val="top"/>
          </w:tcPr>
          <w:p w14:paraId="281FE9FC" w14:textId="3E4BC5CF"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učenika te nastavnog/nenastavnog osoblja u KA121/122-VET</w:t>
            </w:r>
            <w:r w:rsidR="00C1248D" w:rsidRPr="0096475F">
              <w:rPr>
                <w:rFonts w:eastAsia="Arial"/>
                <w:color w:val="000000" w:themeColor="text1"/>
                <w:sz w:val="22"/>
                <w:szCs w:val="22"/>
              </w:rPr>
              <w:t xml:space="preserve"> </w:t>
            </w:r>
            <w:r w:rsidRPr="0096475F">
              <w:rPr>
                <w:rFonts w:eastAsia="Arial"/>
                <w:color w:val="000000" w:themeColor="text1"/>
                <w:sz w:val="22"/>
                <w:szCs w:val="22"/>
              </w:rPr>
              <w:t xml:space="preserve">projektima koji su ugovoreni u okviru dotičnoga Poziva </w:t>
            </w:r>
          </w:p>
        </w:tc>
        <w:tc>
          <w:tcPr>
            <w:tcW w:w="847" w:type="dxa"/>
          </w:tcPr>
          <w:p w14:paraId="5E2B7A0E" w14:textId="7E22B994"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36" w:type="dxa"/>
          </w:tcPr>
          <w:p w14:paraId="7D296E80" w14:textId="343C8F2F"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2.300</w:t>
            </w:r>
          </w:p>
        </w:tc>
        <w:tc>
          <w:tcPr>
            <w:tcW w:w="977" w:type="dxa"/>
          </w:tcPr>
          <w:p w14:paraId="165F10EE" w14:textId="33290278"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378" w:type="dxa"/>
          </w:tcPr>
          <w:p w14:paraId="38BFCE98" w14:textId="4B420AC2"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2.400</w:t>
            </w:r>
          </w:p>
        </w:tc>
        <w:tc>
          <w:tcPr>
            <w:tcW w:w="1056" w:type="dxa"/>
          </w:tcPr>
          <w:p w14:paraId="79AC4ACA" w14:textId="4118083F" w:rsidR="00E46BAA" w:rsidRPr="0096475F" w:rsidRDefault="59940CF3" w:rsidP="0814C3BC">
            <w:pPr>
              <w:jc w:val="center"/>
              <w:rPr>
                <w:rFonts w:eastAsia="Arial"/>
                <w:sz w:val="22"/>
                <w:szCs w:val="22"/>
              </w:rPr>
            </w:pPr>
            <w:r w:rsidRPr="0096475F">
              <w:rPr>
                <w:rFonts w:eastAsia="Arial"/>
                <w:sz w:val="22"/>
                <w:szCs w:val="22"/>
              </w:rPr>
              <w:t>2.947</w:t>
            </w:r>
          </w:p>
        </w:tc>
      </w:tr>
      <w:tr w:rsidR="008E49D5" w:rsidRPr="0096475F" w14:paraId="4D401F03" w14:textId="77777777" w:rsidTr="1915F20F">
        <w:trPr>
          <w:trHeight w:val="300"/>
          <w:jc w:val="center"/>
        </w:trPr>
        <w:tc>
          <w:tcPr>
            <w:tcW w:w="1991" w:type="dxa"/>
            <w:vAlign w:val="top"/>
          </w:tcPr>
          <w:p w14:paraId="276BFDF4" w14:textId="639B46F6"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sudionika u ugovorenim KA1 projektima za područje visokog obrazovanja</w:t>
            </w:r>
          </w:p>
        </w:tc>
        <w:tc>
          <w:tcPr>
            <w:tcW w:w="1700" w:type="dxa"/>
            <w:vAlign w:val="top"/>
          </w:tcPr>
          <w:p w14:paraId="21151E5C" w14:textId="71C92207"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studenata te nastavnog/nenastavnog osoblja u KA131/ KA171 projektima koji su ugovoreni u okviru dotičnoga Poziva</w:t>
            </w:r>
          </w:p>
        </w:tc>
        <w:tc>
          <w:tcPr>
            <w:tcW w:w="847" w:type="dxa"/>
          </w:tcPr>
          <w:p w14:paraId="130DEC72" w14:textId="47D3179E"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36" w:type="dxa"/>
          </w:tcPr>
          <w:p w14:paraId="64883702" w14:textId="6D9921B5"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5.400</w:t>
            </w:r>
          </w:p>
        </w:tc>
        <w:tc>
          <w:tcPr>
            <w:tcW w:w="977" w:type="dxa"/>
          </w:tcPr>
          <w:p w14:paraId="655BE258" w14:textId="1A2E421C"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378" w:type="dxa"/>
          </w:tcPr>
          <w:p w14:paraId="5E9D18DA" w14:textId="1A61CEA5"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5.600</w:t>
            </w:r>
          </w:p>
        </w:tc>
        <w:tc>
          <w:tcPr>
            <w:tcW w:w="1056" w:type="dxa"/>
          </w:tcPr>
          <w:p w14:paraId="4F9D9DC6" w14:textId="2A3F908C" w:rsidR="00E46BAA" w:rsidRPr="0096475F" w:rsidRDefault="705DF328" w:rsidP="0814C3BC">
            <w:pPr>
              <w:jc w:val="center"/>
              <w:rPr>
                <w:rFonts w:eastAsia="Arial"/>
                <w:sz w:val="22"/>
                <w:szCs w:val="22"/>
              </w:rPr>
            </w:pPr>
            <w:r w:rsidRPr="0096475F">
              <w:rPr>
                <w:rFonts w:eastAsia="Arial"/>
                <w:sz w:val="22"/>
                <w:szCs w:val="22"/>
              </w:rPr>
              <w:t>5.593</w:t>
            </w:r>
          </w:p>
        </w:tc>
      </w:tr>
      <w:tr w:rsidR="008E49D5" w:rsidRPr="0096475F" w14:paraId="73F13E3E" w14:textId="77777777" w:rsidTr="1915F20F">
        <w:trPr>
          <w:trHeight w:val="300"/>
          <w:jc w:val="center"/>
        </w:trPr>
        <w:tc>
          <w:tcPr>
            <w:tcW w:w="1991" w:type="dxa"/>
            <w:vAlign w:val="top"/>
          </w:tcPr>
          <w:p w14:paraId="4227E65D" w14:textId="59216B73"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sudionika u ugovorenim KA1 projektima za područje obrazovanja odraslih</w:t>
            </w:r>
          </w:p>
        </w:tc>
        <w:tc>
          <w:tcPr>
            <w:tcW w:w="1700" w:type="dxa"/>
            <w:vAlign w:val="top"/>
          </w:tcPr>
          <w:p w14:paraId="3597E12B" w14:textId="6294BA4A"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nastavnog/nenastavnog osoblja te polaznika u KA121/122 - AE projektima koji su ugovoreni u okviru dotičnoga Poziva</w:t>
            </w:r>
          </w:p>
        </w:tc>
        <w:tc>
          <w:tcPr>
            <w:tcW w:w="847" w:type="dxa"/>
          </w:tcPr>
          <w:p w14:paraId="252EFCB5" w14:textId="2739D716"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36" w:type="dxa"/>
          </w:tcPr>
          <w:p w14:paraId="01F3B5F0" w14:textId="7D3CD673"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320</w:t>
            </w:r>
          </w:p>
        </w:tc>
        <w:tc>
          <w:tcPr>
            <w:tcW w:w="977" w:type="dxa"/>
          </w:tcPr>
          <w:p w14:paraId="1516536D" w14:textId="5852B699"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378" w:type="dxa"/>
          </w:tcPr>
          <w:p w14:paraId="3E9C443B" w14:textId="46D5719E"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370</w:t>
            </w:r>
          </w:p>
        </w:tc>
        <w:tc>
          <w:tcPr>
            <w:tcW w:w="1056" w:type="dxa"/>
          </w:tcPr>
          <w:p w14:paraId="2F646B40" w14:textId="51F1BC38" w:rsidR="00E46BAA" w:rsidRPr="0096475F" w:rsidRDefault="7439E629" w:rsidP="0814C3BC">
            <w:pPr>
              <w:jc w:val="center"/>
              <w:rPr>
                <w:rFonts w:eastAsia="Arial"/>
                <w:sz w:val="22"/>
                <w:szCs w:val="22"/>
              </w:rPr>
            </w:pPr>
            <w:r w:rsidRPr="0096475F">
              <w:rPr>
                <w:rFonts w:eastAsia="Arial"/>
                <w:sz w:val="22"/>
                <w:szCs w:val="22"/>
              </w:rPr>
              <w:t>516</w:t>
            </w:r>
          </w:p>
        </w:tc>
      </w:tr>
      <w:tr w:rsidR="008E49D5" w:rsidRPr="0096475F" w14:paraId="46E3DBA2" w14:textId="77777777" w:rsidTr="1915F20F">
        <w:trPr>
          <w:trHeight w:val="300"/>
          <w:jc w:val="center"/>
        </w:trPr>
        <w:tc>
          <w:tcPr>
            <w:tcW w:w="1991" w:type="dxa"/>
            <w:vAlign w:val="top"/>
          </w:tcPr>
          <w:p w14:paraId="6FD170E7" w14:textId="3CF51924"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ugovorenih KA2 projekata za područje obrazovanja i osposobljavanja</w:t>
            </w:r>
          </w:p>
        </w:tc>
        <w:tc>
          <w:tcPr>
            <w:tcW w:w="1700" w:type="dxa"/>
            <w:vAlign w:val="top"/>
          </w:tcPr>
          <w:p w14:paraId="7DDE5E35" w14:textId="07BE4606"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KA2 projekata u području obrazovanja i osposobljavanja koji su ugovoreni u okviru dotičnoga Poziva</w:t>
            </w:r>
          </w:p>
        </w:tc>
        <w:tc>
          <w:tcPr>
            <w:tcW w:w="847" w:type="dxa"/>
          </w:tcPr>
          <w:p w14:paraId="5E7144A8" w14:textId="6858CFC2" w:rsidR="0814C3BC" w:rsidRPr="0096475F" w:rsidRDefault="0814C3BC" w:rsidP="0814C3BC">
            <w:pPr>
              <w:rPr>
                <w:rFonts w:eastAsia="Arial"/>
                <w:color w:val="000000" w:themeColor="text1"/>
                <w:sz w:val="22"/>
                <w:szCs w:val="22"/>
              </w:rPr>
            </w:pPr>
            <w:r w:rsidRPr="0096475F">
              <w:rPr>
                <w:rFonts w:eastAsia="Arial"/>
                <w:color w:val="000000" w:themeColor="text1"/>
                <w:sz w:val="22"/>
                <w:szCs w:val="22"/>
              </w:rPr>
              <w:t>Broj</w:t>
            </w:r>
          </w:p>
        </w:tc>
        <w:tc>
          <w:tcPr>
            <w:tcW w:w="1036" w:type="dxa"/>
          </w:tcPr>
          <w:p w14:paraId="572121EE" w14:textId="502092E3" w:rsidR="0814C3BC" w:rsidRPr="0096475F" w:rsidRDefault="0814C3BC" w:rsidP="00E94BE5">
            <w:pPr>
              <w:jc w:val="center"/>
              <w:rPr>
                <w:rFonts w:eastAsia="Arial"/>
                <w:color w:val="000000" w:themeColor="text1"/>
                <w:sz w:val="22"/>
                <w:szCs w:val="22"/>
              </w:rPr>
            </w:pPr>
            <w:r w:rsidRPr="0096475F">
              <w:rPr>
                <w:rFonts w:eastAsia="Arial"/>
                <w:color w:val="000000" w:themeColor="text1"/>
                <w:sz w:val="22"/>
                <w:szCs w:val="22"/>
              </w:rPr>
              <w:t>35</w:t>
            </w:r>
          </w:p>
        </w:tc>
        <w:tc>
          <w:tcPr>
            <w:tcW w:w="977" w:type="dxa"/>
          </w:tcPr>
          <w:p w14:paraId="385B86C9" w14:textId="4E8C5C9E" w:rsidR="0814C3BC" w:rsidRPr="0096475F" w:rsidRDefault="0814C3BC" w:rsidP="00E94BE5">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378" w:type="dxa"/>
          </w:tcPr>
          <w:p w14:paraId="5D8153BA" w14:textId="13F85AE6" w:rsidR="0814C3BC" w:rsidRPr="0096475F" w:rsidRDefault="0814C3BC" w:rsidP="00E94BE5">
            <w:pPr>
              <w:jc w:val="center"/>
              <w:rPr>
                <w:rFonts w:eastAsia="Arial"/>
                <w:color w:val="000000" w:themeColor="text1"/>
                <w:sz w:val="22"/>
                <w:szCs w:val="22"/>
              </w:rPr>
            </w:pPr>
            <w:r w:rsidRPr="0096475F">
              <w:rPr>
                <w:rFonts w:eastAsia="Arial"/>
                <w:color w:val="000000" w:themeColor="text1"/>
                <w:sz w:val="22"/>
                <w:szCs w:val="22"/>
              </w:rPr>
              <w:t>42</w:t>
            </w:r>
          </w:p>
        </w:tc>
        <w:tc>
          <w:tcPr>
            <w:tcW w:w="1056" w:type="dxa"/>
          </w:tcPr>
          <w:p w14:paraId="294426AD" w14:textId="699CE905" w:rsidR="00E46BAA" w:rsidRPr="0096475F" w:rsidRDefault="756122AA" w:rsidP="0814C3BC">
            <w:pPr>
              <w:jc w:val="center"/>
              <w:rPr>
                <w:rFonts w:eastAsia="Arial"/>
                <w:sz w:val="22"/>
                <w:szCs w:val="22"/>
              </w:rPr>
            </w:pPr>
            <w:r w:rsidRPr="0096475F">
              <w:rPr>
                <w:rFonts w:eastAsia="Arial"/>
                <w:sz w:val="22"/>
                <w:szCs w:val="22"/>
              </w:rPr>
              <w:t>34</w:t>
            </w:r>
          </w:p>
        </w:tc>
      </w:tr>
    </w:tbl>
    <w:p w14:paraId="2E188AD8" w14:textId="77777777" w:rsidR="00D97EAD" w:rsidRPr="0096475F" w:rsidRDefault="00D97EAD" w:rsidP="0814C3BC">
      <w:pPr>
        <w:rPr>
          <w:rFonts w:eastAsia="Arial"/>
          <w:b/>
          <w:bCs/>
          <w:sz w:val="24"/>
          <w:szCs w:val="24"/>
        </w:rPr>
      </w:pPr>
    </w:p>
    <w:p w14:paraId="2A3D9BEF" w14:textId="19EF74FA" w:rsidR="00D97EAD" w:rsidRPr="0096475F" w:rsidRDefault="00D97EAD" w:rsidP="0814C3BC">
      <w:pPr>
        <w:rPr>
          <w:rFonts w:eastAsia="Arial"/>
          <w:b/>
          <w:bCs/>
          <w:sz w:val="24"/>
          <w:szCs w:val="24"/>
        </w:rPr>
      </w:pPr>
      <w:r w:rsidRPr="0096475F">
        <w:rPr>
          <w:rFonts w:eastAsia="Arial"/>
          <w:b/>
          <w:bCs/>
          <w:sz w:val="24"/>
          <w:szCs w:val="24"/>
        </w:rPr>
        <w:t xml:space="preserve">A818065 ERASMUS – PROJEKTI ZA KORISNIKE MLADI OD </w:t>
      </w:r>
      <w:r w:rsidR="00911BEA" w:rsidRPr="0096475F">
        <w:rPr>
          <w:rFonts w:eastAsia="Arial"/>
          <w:b/>
          <w:bCs/>
          <w:sz w:val="24"/>
          <w:szCs w:val="24"/>
        </w:rPr>
        <w:t>2021</w:t>
      </w:r>
      <w:r w:rsidRPr="0096475F">
        <w:rPr>
          <w:rFonts w:eastAsia="Arial"/>
          <w:b/>
          <w:bCs/>
          <w:sz w:val="24"/>
          <w:szCs w:val="24"/>
        </w:rPr>
        <w:t>. DO 2027.</w:t>
      </w:r>
    </w:p>
    <w:tbl>
      <w:tblPr>
        <w:tblStyle w:val="TableGrid"/>
        <w:tblW w:w="9016" w:type="dxa"/>
        <w:tblLook w:val="04A0" w:firstRow="1" w:lastRow="0" w:firstColumn="1" w:lastColumn="0" w:noHBand="0" w:noVBand="1"/>
      </w:tblPr>
      <w:tblGrid>
        <w:gridCol w:w="1599"/>
        <w:gridCol w:w="1623"/>
        <w:gridCol w:w="1644"/>
        <w:gridCol w:w="1644"/>
        <w:gridCol w:w="1127"/>
        <w:gridCol w:w="1379"/>
      </w:tblGrid>
      <w:tr w:rsidR="00B83FEA" w:rsidRPr="0096475F" w14:paraId="6F707A02" w14:textId="77777777" w:rsidTr="0814C3BC">
        <w:trPr>
          <w:trHeight w:val="300"/>
        </w:trPr>
        <w:tc>
          <w:tcPr>
            <w:tcW w:w="1599" w:type="dxa"/>
          </w:tcPr>
          <w:p w14:paraId="7FE0A04C" w14:textId="77777777" w:rsidR="006D4E2B" w:rsidRPr="0096475F" w:rsidRDefault="006D4E2B" w:rsidP="0814C3BC">
            <w:pPr>
              <w:jc w:val="left"/>
              <w:rPr>
                <w:rFonts w:eastAsia="Arial"/>
                <w:sz w:val="24"/>
                <w:szCs w:val="24"/>
              </w:rPr>
            </w:pPr>
          </w:p>
        </w:tc>
        <w:tc>
          <w:tcPr>
            <w:tcW w:w="1623" w:type="dxa"/>
          </w:tcPr>
          <w:p w14:paraId="67727F3D" w14:textId="64E01B5A" w:rsidR="006D4E2B" w:rsidRPr="0096475F" w:rsidRDefault="00EA1E91" w:rsidP="0814C3BC">
            <w:pPr>
              <w:jc w:val="center"/>
              <w:rPr>
                <w:rFonts w:eastAsia="Arial"/>
                <w:sz w:val="24"/>
                <w:szCs w:val="24"/>
              </w:rPr>
            </w:pPr>
            <w:r w:rsidRPr="0096475F">
              <w:rPr>
                <w:rFonts w:eastAsia="Arial"/>
                <w:sz w:val="24"/>
                <w:szCs w:val="24"/>
              </w:rPr>
              <w:t>Izvršenje 2023. (€)</w:t>
            </w:r>
          </w:p>
        </w:tc>
        <w:tc>
          <w:tcPr>
            <w:tcW w:w="1644" w:type="dxa"/>
          </w:tcPr>
          <w:p w14:paraId="2E883C46" w14:textId="6042CE06" w:rsidR="006D4E2B" w:rsidRPr="0096475F" w:rsidRDefault="00EA1E91" w:rsidP="0814C3BC">
            <w:pPr>
              <w:jc w:val="center"/>
              <w:rPr>
                <w:rFonts w:eastAsia="Arial"/>
                <w:sz w:val="24"/>
                <w:szCs w:val="24"/>
              </w:rPr>
            </w:pPr>
            <w:r w:rsidRPr="0096475F">
              <w:rPr>
                <w:rFonts w:eastAsia="Arial"/>
                <w:sz w:val="24"/>
                <w:szCs w:val="24"/>
              </w:rPr>
              <w:t xml:space="preserve">Plan 2024. </w:t>
            </w:r>
            <w:r w:rsidR="006D4E2B" w:rsidRPr="0096475F">
              <w:rPr>
                <w:sz w:val="24"/>
                <w:szCs w:val="24"/>
              </w:rPr>
              <w:br/>
            </w:r>
            <w:r w:rsidR="41D37F21" w:rsidRPr="0096475F">
              <w:rPr>
                <w:rFonts w:eastAsia="Arial"/>
                <w:sz w:val="24"/>
                <w:szCs w:val="24"/>
              </w:rPr>
              <w:t>(€)</w:t>
            </w:r>
          </w:p>
        </w:tc>
        <w:tc>
          <w:tcPr>
            <w:tcW w:w="1644" w:type="dxa"/>
          </w:tcPr>
          <w:p w14:paraId="3B7D1F99" w14:textId="7C81123E" w:rsidR="006D4E2B" w:rsidRPr="0096475F" w:rsidRDefault="00EA1E91" w:rsidP="0814C3BC">
            <w:pPr>
              <w:jc w:val="center"/>
              <w:rPr>
                <w:rFonts w:eastAsia="Arial"/>
                <w:sz w:val="24"/>
                <w:szCs w:val="24"/>
              </w:rPr>
            </w:pPr>
            <w:r w:rsidRPr="0096475F">
              <w:rPr>
                <w:rFonts w:eastAsia="Arial"/>
                <w:sz w:val="24"/>
                <w:szCs w:val="24"/>
              </w:rPr>
              <w:t>Izvršenje 2024. (€)</w:t>
            </w:r>
          </w:p>
        </w:tc>
        <w:tc>
          <w:tcPr>
            <w:tcW w:w="1127" w:type="dxa"/>
          </w:tcPr>
          <w:p w14:paraId="4A320613" w14:textId="71F40A70" w:rsidR="006D4E2B" w:rsidRPr="0096475F" w:rsidRDefault="00EA1E91" w:rsidP="0814C3BC">
            <w:pPr>
              <w:jc w:val="center"/>
              <w:rPr>
                <w:rFonts w:eastAsia="Arial"/>
                <w:sz w:val="24"/>
                <w:szCs w:val="24"/>
              </w:rPr>
            </w:pPr>
            <w:r w:rsidRPr="0096475F">
              <w:rPr>
                <w:rFonts w:eastAsia="Arial"/>
                <w:sz w:val="24"/>
                <w:szCs w:val="24"/>
              </w:rPr>
              <w:t>Indeks izvršenja 2024.</w:t>
            </w:r>
          </w:p>
        </w:tc>
        <w:tc>
          <w:tcPr>
            <w:tcW w:w="1379" w:type="dxa"/>
          </w:tcPr>
          <w:p w14:paraId="7C1FEA67" w14:textId="2C6CF716" w:rsidR="006D4E2B" w:rsidRPr="0096475F" w:rsidRDefault="00EA1E91" w:rsidP="0814C3BC">
            <w:pPr>
              <w:jc w:val="center"/>
              <w:rPr>
                <w:rFonts w:eastAsia="Arial"/>
                <w:sz w:val="24"/>
                <w:szCs w:val="24"/>
              </w:rPr>
            </w:pPr>
            <w:r w:rsidRPr="0096475F">
              <w:rPr>
                <w:rFonts w:eastAsia="Arial"/>
                <w:sz w:val="24"/>
                <w:szCs w:val="24"/>
              </w:rPr>
              <w:t>Indeks izvršenja 2024.</w:t>
            </w:r>
            <w:r w:rsidR="41D37F21" w:rsidRPr="0096475F">
              <w:rPr>
                <w:rFonts w:eastAsia="Arial"/>
                <w:sz w:val="24"/>
                <w:szCs w:val="24"/>
              </w:rPr>
              <w:t>/202</w:t>
            </w:r>
            <w:r w:rsidRPr="0096475F">
              <w:rPr>
                <w:rFonts w:eastAsia="Arial"/>
                <w:sz w:val="24"/>
                <w:szCs w:val="24"/>
              </w:rPr>
              <w:t>3.</w:t>
            </w:r>
          </w:p>
        </w:tc>
      </w:tr>
      <w:tr w:rsidR="00B83FEA" w:rsidRPr="0096475F" w14:paraId="20F4E677" w14:textId="77777777" w:rsidTr="0814C3BC">
        <w:trPr>
          <w:trHeight w:val="300"/>
        </w:trPr>
        <w:tc>
          <w:tcPr>
            <w:tcW w:w="1599" w:type="dxa"/>
            <w:vAlign w:val="center"/>
          </w:tcPr>
          <w:p w14:paraId="78725969" w14:textId="54699A81" w:rsidR="004626C4" w:rsidRPr="0096475F" w:rsidRDefault="5E27BAD4" w:rsidP="00DB2E30">
            <w:pPr>
              <w:jc w:val="center"/>
              <w:rPr>
                <w:rFonts w:eastAsia="Arial"/>
                <w:sz w:val="24"/>
                <w:szCs w:val="24"/>
              </w:rPr>
            </w:pPr>
            <w:r w:rsidRPr="0096475F">
              <w:rPr>
                <w:rFonts w:eastAsia="Arial"/>
                <w:sz w:val="24"/>
                <w:szCs w:val="24"/>
              </w:rPr>
              <w:t>A818065</w:t>
            </w:r>
          </w:p>
        </w:tc>
        <w:tc>
          <w:tcPr>
            <w:tcW w:w="1623" w:type="dxa"/>
            <w:vAlign w:val="center"/>
          </w:tcPr>
          <w:p w14:paraId="55DD0C2D" w14:textId="1E6CC2AC" w:rsidR="004626C4" w:rsidRPr="0096475F" w:rsidRDefault="00F416EC" w:rsidP="00DB2E30">
            <w:pPr>
              <w:jc w:val="right"/>
              <w:rPr>
                <w:rFonts w:eastAsia="Arial"/>
                <w:color w:val="70AD47" w:themeColor="accent6"/>
                <w:sz w:val="24"/>
                <w:szCs w:val="24"/>
              </w:rPr>
            </w:pPr>
            <w:r w:rsidRPr="0096475F">
              <w:rPr>
                <w:rFonts w:eastAsia="Arial"/>
                <w:sz w:val="24"/>
                <w:szCs w:val="24"/>
              </w:rPr>
              <w:t>5.866.44</w:t>
            </w:r>
            <w:r w:rsidR="00FA1D10" w:rsidRPr="0096475F">
              <w:rPr>
                <w:rFonts w:eastAsia="Arial"/>
                <w:sz w:val="24"/>
                <w:szCs w:val="24"/>
              </w:rPr>
              <w:t>8</w:t>
            </w:r>
          </w:p>
        </w:tc>
        <w:tc>
          <w:tcPr>
            <w:tcW w:w="1644" w:type="dxa"/>
            <w:vAlign w:val="center"/>
          </w:tcPr>
          <w:p w14:paraId="1C28FE14" w14:textId="7228065C" w:rsidR="004626C4" w:rsidRPr="0096475F" w:rsidRDefault="00DB2E30" w:rsidP="00DB2E30">
            <w:pPr>
              <w:jc w:val="right"/>
              <w:rPr>
                <w:rFonts w:eastAsia="Arial"/>
                <w:sz w:val="24"/>
                <w:szCs w:val="24"/>
              </w:rPr>
            </w:pPr>
            <w:r w:rsidRPr="0096475F">
              <w:rPr>
                <w:rFonts w:eastAsia="Arial"/>
                <w:sz w:val="24"/>
                <w:szCs w:val="24"/>
              </w:rPr>
              <w:t>6.</w:t>
            </w:r>
            <w:r w:rsidR="00073E58" w:rsidRPr="0096475F">
              <w:rPr>
                <w:rFonts w:eastAsia="Arial"/>
                <w:sz w:val="24"/>
                <w:szCs w:val="24"/>
              </w:rPr>
              <w:t>897.330</w:t>
            </w:r>
          </w:p>
        </w:tc>
        <w:tc>
          <w:tcPr>
            <w:tcW w:w="1644" w:type="dxa"/>
            <w:vAlign w:val="center"/>
          </w:tcPr>
          <w:p w14:paraId="6BA81609" w14:textId="2D235B57" w:rsidR="004626C4" w:rsidRPr="0096475F" w:rsidRDefault="00C70ADC" w:rsidP="00DB2E30">
            <w:pPr>
              <w:jc w:val="right"/>
              <w:rPr>
                <w:rFonts w:eastAsia="Arial"/>
                <w:sz w:val="24"/>
                <w:szCs w:val="24"/>
              </w:rPr>
            </w:pPr>
            <w:r w:rsidRPr="0096475F">
              <w:rPr>
                <w:rFonts w:eastAsia="Arial"/>
                <w:sz w:val="24"/>
                <w:szCs w:val="24"/>
              </w:rPr>
              <w:t>6.</w:t>
            </w:r>
            <w:r w:rsidR="00875B37" w:rsidRPr="0096475F">
              <w:rPr>
                <w:rFonts w:eastAsia="Arial"/>
                <w:sz w:val="24"/>
                <w:szCs w:val="24"/>
              </w:rPr>
              <w:t>346.795</w:t>
            </w:r>
          </w:p>
        </w:tc>
        <w:tc>
          <w:tcPr>
            <w:tcW w:w="1127" w:type="dxa"/>
            <w:vAlign w:val="center"/>
          </w:tcPr>
          <w:p w14:paraId="2A625021" w14:textId="7C73A63A" w:rsidR="004626C4" w:rsidRPr="0096475F" w:rsidRDefault="00B83FEA" w:rsidP="00DB2E30">
            <w:pPr>
              <w:overflowPunct/>
              <w:autoSpaceDE/>
              <w:autoSpaceDN/>
              <w:adjustRightInd/>
              <w:spacing w:before="0" w:after="0"/>
              <w:jc w:val="right"/>
              <w:textAlignment w:val="auto"/>
              <w:rPr>
                <w:rFonts w:eastAsia="Arial"/>
                <w:sz w:val="24"/>
                <w:szCs w:val="24"/>
              </w:rPr>
            </w:pPr>
            <w:r w:rsidRPr="0096475F">
              <w:rPr>
                <w:rFonts w:eastAsia="Arial"/>
                <w:sz w:val="24"/>
                <w:szCs w:val="24"/>
              </w:rPr>
              <w:t>92,02</w:t>
            </w:r>
          </w:p>
        </w:tc>
        <w:tc>
          <w:tcPr>
            <w:tcW w:w="1379" w:type="dxa"/>
            <w:vAlign w:val="center"/>
          </w:tcPr>
          <w:p w14:paraId="18A8DB61" w14:textId="7C47CC85" w:rsidR="004626C4" w:rsidRPr="0096475F" w:rsidRDefault="00B83FEA" w:rsidP="00DB2E30">
            <w:pPr>
              <w:overflowPunct/>
              <w:autoSpaceDE/>
              <w:autoSpaceDN/>
              <w:adjustRightInd/>
              <w:spacing w:before="0" w:after="0"/>
              <w:jc w:val="right"/>
              <w:textAlignment w:val="auto"/>
              <w:rPr>
                <w:rFonts w:eastAsia="Arial"/>
                <w:sz w:val="24"/>
                <w:szCs w:val="24"/>
              </w:rPr>
            </w:pPr>
            <w:r w:rsidRPr="0096475F">
              <w:rPr>
                <w:rFonts w:eastAsia="Arial"/>
                <w:sz w:val="24"/>
                <w:szCs w:val="24"/>
              </w:rPr>
              <w:t>108,19</w:t>
            </w:r>
          </w:p>
        </w:tc>
      </w:tr>
    </w:tbl>
    <w:p w14:paraId="49294586" w14:textId="77777777" w:rsidR="00D97EAD" w:rsidRPr="0096475F" w:rsidRDefault="00D97EAD" w:rsidP="0814C3BC">
      <w:pPr>
        <w:rPr>
          <w:rFonts w:eastAsia="Arial"/>
          <w:b/>
          <w:bCs/>
          <w:sz w:val="24"/>
          <w:szCs w:val="24"/>
        </w:rPr>
      </w:pPr>
      <w:r w:rsidRPr="0096475F">
        <w:rPr>
          <w:rFonts w:eastAsia="Arial"/>
          <w:b/>
          <w:bCs/>
          <w:sz w:val="24"/>
          <w:szCs w:val="24"/>
        </w:rPr>
        <w:t>Zakonske i druge pravne osnove</w:t>
      </w:r>
    </w:p>
    <w:p w14:paraId="552E2309" w14:textId="5F8F6F78" w:rsidR="009820BA" w:rsidRPr="0096475F" w:rsidRDefault="009820BA" w:rsidP="0814C3BC">
      <w:pPr>
        <w:rPr>
          <w:rFonts w:eastAsia="Arial"/>
          <w:sz w:val="24"/>
          <w:szCs w:val="24"/>
        </w:rPr>
      </w:pPr>
      <w:r w:rsidRPr="0096475F">
        <w:rPr>
          <w:rFonts w:eastAsia="Arial"/>
          <w:sz w:val="24"/>
          <w:szCs w:val="24"/>
        </w:rPr>
        <w:t>Zakon o Agenciji za mobilnost i programe EU, Uredba (EU) 2021/817 Europskog parlamenta i Vijeća od 20. svibnja 2021. o uspostavi programa Unije za obrazovanje i osposobljavanje, mlade i sport Erasmus+ te o stavljanju izvan snage Uredbe (EU) br. 1288/2013., Ugovori s Europskom komisijom o provedbi programa i projekata.</w:t>
      </w:r>
    </w:p>
    <w:p w14:paraId="662112CD" w14:textId="6CE31479" w:rsidR="00D97EAD" w:rsidRPr="0096475F" w:rsidRDefault="00D97EAD" w:rsidP="0814C3BC">
      <w:pPr>
        <w:rPr>
          <w:rFonts w:eastAsia="Arial"/>
          <w:b/>
          <w:bCs/>
          <w:sz w:val="24"/>
          <w:szCs w:val="24"/>
        </w:rPr>
      </w:pPr>
      <w:r w:rsidRPr="0096475F">
        <w:rPr>
          <w:rFonts w:eastAsia="Arial"/>
          <w:b/>
          <w:bCs/>
          <w:sz w:val="24"/>
          <w:szCs w:val="24"/>
        </w:rPr>
        <w:t>Opis aktivnosti</w:t>
      </w:r>
    </w:p>
    <w:p w14:paraId="430C8C1B" w14:textId="79359637" w:rsidR="0035035D" w:rsidRPr="0096475F" w:rsidRDefault="2B620EBF" w:rsidP="420C8DD5">
      <w:pPr>
        <w:rPr>
          <w:rFonts w:eastAsia="Arial"/>
          <w:sz w:val="24"/>
          <w:szCs w:val="24"/>
        </w:rPr>
      </w:pPr>
      <w:r w:rsidRPr="0096475F">
        <w:rPr>
          <w:rFonts w:eastAsia="Arial"/>
          <w:sz w:val="24"/>
          <w:szCs w:val="24"/>
        </w:rPr>
        <w:t xml:space="preserve">Erasmus+ je najveći program Europske unije za obrazovanje, osposobljavanje, mlade i sport nastavlja svoje djelovanje i u novom projektnom razdoblju od </w:t>
      </w:r>
      <w:r w:rsidR="58A6A710" w:rsidRPr="0096475F">
        <w:rPr>
          <w:rFonts w:eastAsia="Arial"/>
          <w:sz w:val="24"/>
          <w:szCs w:val="24"/>
        </w:rPr>
        <w:t>2021</w:t>
      </w:r>
      <w:r w:rsidRPr="0096475F">
        <w:rPr>
          <w:rFonts w:eastAsia="Arial"/>
          <w:sz w:val="24"/>
          <w:szCs w:val="24"/>
        </w:rPr>
        <w:t xml:space="preserve">. do 2027. godine. Program je posebno usmjeren povezivanju obrazovanja, osposobljavanja i sektora mladih s poslovnim sektorom te je otvoren za njihove zajedničke projekte. Program Erasmus+ u novom </w:t>
      </w:r>
      <w:r w:rsidRPr="0096475F">
        <w:rPr>
          <w:rFonts w:eastAsia="Arial"/>
          <w:sz w:val="24"/>
          <w:szCs w:val="24"/>
        </w:rPr>
        <w:lastRenderedPageBreak/>
        <w:t xml:space="preserve">programskom razdoblju za područje mladih pruža mogućnosti neformalnog i </w:t>
      </w:r>
      <w:proofErr w:type="spellStart"/>
      <w:r w:rsidRPr="0096475F">
        <w:rPr>
          <w:rFonts w:eastAsia="Arial"/>
          <w:sz w:val="24"/>
          <w:szCs w:val="24"/>
        </w:rPr>
        <w:t>informalnog</w:t>
      </w:r>
      <w:proofErr w:type="spellEnd"/>
      <w:r w:rsidRPr="0096475F">
        <w:rPr>
          <w:rFonts w:eastAsia="Arial"/>
          <w:sz w:val="24"/>
          <w:szCs w:val="24"/>
        </w:rPr>
        <w:t xml:space="preserve"> obrazovanja kroz ključnu aktivnost 1 - projekata mobilnosti za mlade (razmjene mladih) i osoba koje rade s mladima (mobilnost osoba koje rade s mladima), aktivnosti sudjelovanja mladih, ključnu aktivnost 2 -</w:t>
      </w:r>
      <w:r w:rsidR="58A6A710" w:rsidRPr="0096475F">
        <w:rPr>
          <w:rFonts w:eastAsia="Arial"/>
          <w:sz w:val="24"/>
          <w:szCs w:val="24"/>
        </w:rPr>
        <w:t xml:space="preserve"> </w:t>
      </w:r>
      <w:r w:rsidRPr="0096475F">
        <w:rPr>
          <w:rFonts w:eastAsia="Arial"/>
          <w:sz w:val="24"/>
          <w:szCs w:val="24"/>
        </w:rPr>
        <w:t xml:space="preserve">projekata </w:t>
      </w:r>
      <w:r w:rsidR="78ECBE94" w:rsidRPr="0096475F">
        <w:rPr>
          <w:rFonts w:eastAsia="Arial"/>
          <w:sz w:val="24"/>
          <w:szCs w:val="24"/>
        </w:rPr>
        <w:t xml:space="preserve">malih i suradničkih </w:t>
      </w:r>
      <w:r w:rsidRPr="0096475F">
        <w:rPr>
          <w:rFonts w:eastAsia="Arial"/>
          <w:sz w:val="24"/>
          <w:szCs w:val="24"/>
        </w:rPr>
        <w:t>partnerstava</w:t>
      </w:r>
      <w:r w:rsidR="78ECBE94" w:rsidRPr="0096475F">
        <w:rPr>
          <w:rFonts w:eastAsia="Arial"/>
          <w:sz w:val="24"/>
          <w:szCs w:val="24"/>
        </w:rPr>
        <w:t xml:space="preserve">. </w:t>
      </w:r>
    </w:p>
    <w:p w14:paraId="0DA188EF" w14:textId="6A03BCBF" w:rsidR="0086258B" w:rsidRPr="0096475F" w:rsidRDefault="2762184B" w:rsidP="420C8DD5">
      <w:pPr>
        <w:rPr>
          <w:rFonts w:eastAsia="Arial"/>
          <w:sz w:val="24"/>
          <w:szCs w:val="24"/>
        </w:rPr>
      </w:pPr>
      <w:r w:rsidRPr="0096475F">
        <w:rPr>
          <w:rFonts w:eastAsia="Arial"/>
          <w:sz w:val="24"/>
          <w:szCs w:val="24"/>
        </w:rPr>
        <w:t xml:space="preserve">Agencija je tijekom </w:t>
      </w:r>
      <w:r w:rsidR="57F952B1" w:rsidRPr="0096475F">
        <w:rPr>
          <w:rFonts w:eastAsia="Arial"/>
          <w:sz w:val="24"/>
          <w:szCs w:val="24"/>
        </w:rPr>
        <w:t>202</w:t>
      </w:r>
      <w:r w:rsidR="44C06F0D" w:rsidRPr="0096475F">
        <w:rPr>
          <w:rFonts w:eastAsia="Arial"/>
          <w:sz w:val="24"/>
          <w:szCs w:val="24"/>
        </w:rPr>
        <w:t>4</w:t>
      </w:r>
      <w:r w:rsidRPr="0096475F">
        <w:rPr>
          <w:rFonts w:eastAsia="Arial"/>
          <w:sz w:val="24"/>
          <w:szCs w:val="24"/>
        </w:rPr>
        <w:t xml:space="preserve">. godine raspisivala natječaje za prijavu projektnih prijedloga te provela njihovu evaluaciju, sklopila ugovore s odabranim korisnicima, provodila nadzor nad provedbom ugovorenih projekata, vršila isplate predujmova korisnicima, organizirala informativna i promotivna događanja u fizičkom obliku kao i u </w:t>
      </w:r>
      <w:r w:rsidRPr="0096475F">
        <w:rPr>
          <w:rFonts w:eastAsia="Arial"/>
          <w:i/>
          <w:iCs/>
          <w:sz w:val="24"/>
          <w:szCs w:val="24"/>
        </w:rPr>
        <w:t xml:space="preserve">online </w:t>
      </w:r>
      <w:r w:rsidRPr="0096475F">
        <w:rPr>
          <w:rFonts w:eastAsia="Arial"/>
          <w:sz w:val="24"/>
          <w:szCs w:val="24"/>
        </w:rPr>
        <w:t xml:space="preserve">obliku te savjetovala sve korisnike tijekom prijave i provedbe projekata. Tijekom </w:t>
      </w:r>
      <w:r w:rsidR="57F952B1" w:rsidRPr="0096475F">
        <w:rPr>
          <w:rFonts w:eastAsia="Arial"/>
          <w:sz w:val="24"/>
          <w:szCs w:val="24"/>
        </w:rPr>
        <w:t>202</w:t>
      </w:r>
      <w:r w:rsidR="08B135F9" w:rsidRPr="0096475F">
        <w:rPr>
          <w:rFonts w:eastAsia="Arial"/>
          <w:sz w:val="24"/>
          <w:szCs w:val="24"/>
        </w:rPr>
        <w:t>4</w:t>
      </w:r>
      <w:r w:rsidRPr="0096475F">
        <w:rPr>
          <w:rFonts w:eastAsia="Arial"/>
          <w:sz w:val="24"/>
          <w:szCs w:val="24"/>
        </w:rPr>
        <w:t xml:space="preserve">. ukupno je </w:t>
      </w:r>
      <w:r w:rsidR="007D4A3F">
        <w:rPr>
          <w:rFonts w:eastAsia="Arial"/>
          <w:sz w:val="24"/>
          <w:szCs w:val="24"/>
        </w:rPr>
        <w:t>isplaćeno</w:t>
      </w:r>
      <w:r w:rsidRPr="0096475F">
        <w:rPr>
          <w:rFonts w:eastAsia="Arial"/>
          <w:sz w:val="24"/>
          <w:szCs w:val="24"/>
        </w:rPr>
        <w:t xml:space="preserve"> </w:t>
      </w:r>
      <w:r w:rsidR="621E36FA" w:rsidRPr="0096475F">
        <w:rPr>
          <w:rFonts w:eastAsia="Arial"/>
          <w:sz w:val="24"/>
          <w:szCs w:val="24"/>
        </w:rPr>
        <w:t>96</w:t>
      </w:r>
      <w:r w:rsidR="35589393" w:rsidRPr="0096475F">
        <w:rPr>
          <w:rFonts w:eastAsia="Arial"/>
          <w:sz w:val="24"/>
          <w:szCs w:val="24"/>
        </w:rPr>
        <w:t xml:space="preserve"> </w:t>
      </w:r>
      <w:r w:rsidR="007D4A3F">
        <w:rPr>
          <w:rFonts w:eastAsia="Arial"/>
          <w:sz w:val="24"/>
          <w:szCs w:val="24"/>
        </w:rPr>
        <w:t>predujmova</w:t>
      </w:r>
      <w:r w:rsidR="00886AC3">
        <w:rPr>
          <w:rFonts w:eastAsia="Arial"/>
          <w:sz w:val="24"/>
          <w:szCs w:val="24"/>
        </w:rPr>
        <w:t xml:space="preserve"> za projekte</w:t>
      </w:r>
      <w:r w:rsidRPr="0096475F">
        <w:rPr>
          <w:rFonts w:eastAsia="Arial"/>
          <w:sz w:val="24"/>
          <w:szCs w:val="24"/>
        </w:rPr>
        <w:t xml:space="preserve"> </w:t>
      </w:r>
      <w:r w:rsidR="1A4CB0C2" w:rsidRPr="0096475F">
        <w:rPr>
          <w:rFonts w:eastAsia="Arial"/>
          <w:sz w:val="24"/>
          <w:szCs w:val="24"/>
        </w:rPr>
        <w:t>s drugog natječajnog roka za 202</w:t>
      </w:r>
      <w:r w:rsidR="75D0D7A4" w:rsidRPr="0096475F">
        <w:rPr>
          <w:rFonts w:eastAsia="Arial"/>
          <w:sz w:val="24"/>
          <w:szCs w:val="24"/>
        </w:rPr>
        <w:t>3</w:t>
      </w:r>
      <w:r w:rsidR="1A4CB0C2" w:rsidRPr="0096475F">
        <w:rPr>
          <w:rFonts w:eastAsia="Arial"/>
          <w:sz w:val="24"/>
          <w:szCs w:val="24"/>
        </w:rPr>
        <w:t>. godinu i prvog natječajnog roka za 202</w:t>
      </w:r>
      <w:r w:rsidR="75D0D7A4" w:rsidRPr="0096475F">
        <w:rPr>
          <w:rFonts w:eastAsia="Arial"/>
          <w:sz w:val="24"/>
          <w:szCs w:val="24"/>
        </w:rPr>
        <w:t>4</w:t>
      </w:r>
      <w:r w:rsidR="1A4CB0C2" w:rsidRPr="0096475F">
        <w:rPr>
          <w:rFonts w:eastAsia="Arial"/>
          <w:sz w:val="24"/>
          <w:szCs w:val="24"/>
        </w:rPr>
        <w:t>. godinu</w:t>
      </w:r>
      <w:r w:rsidRPr="0096475F">
        <w:rPr>
          <w:rFonts w:eastAsia="Arial"/>
          <w:sz w:val="24"/>
          <w:szCs w:val="24"/>
        </w:rPr>
        <w:t>.</w:t>
      </w:r>
      <w:r w:rsidR="74550E86" w:rsidRPr="0096475F">
        <w:rPr>
          <w:rFonts w:eastAsia="Arial"/>
          <w:sz w:val="24"/>
          <w:szCs w:val="24"/>
        </w:rPr>
        <w:t xml:space="preserve"> Također, </w:t>
      </w:r>
      <w:r w:rsidR="0002245D">
        <w:rPr>
          <w:rFonts w:eastAsia="Arial"/>
          <w:sz w:val="24"/>
          <w:szCs w:val="24"/>
        </w:rPr>
        <w:t>a</w:t>
      </w:r>
      <w:r w:rsidR="0002245D" w:rsidRPr="0096475F">
        <w:rPr>
          <w:rFonts w:eastAsia="Arial"/>
          <w:sz w:val="24"/>
          <w:szCs w:val="24"/>
        </w:rPr>
        <w:t>naliziran</w:t>
      </w:r>
      <w:r w:rsidR="0002245D">
        <w:rPr>
          <w:rFonts w:eastAsia="Arial"/>
          <w:sz w:val="24"/>
          <w:szCs w:val="24"/>
        </w:rPr>
        <w:t xml:space="preserve">a su završna izvješća </w:t>
      </w:r>
      <w:r w:rsidR="0002245D" w:rsidRPr="0096475F">
        <w:rPr>
          <w:rFonts w:eastAsia="Arial"/>
          <w:sz w:val="24"/>
          <w:szCs w:val="24"/>
        </w:rPr>
        <w:t xml:space="preserve">i </w:t>
      </w:r>
      <w:r w:rsidR="0002245D">
        <w:rPr>
          <w:rFonts w:eastAsia="Arial"/>
          <w:sz w:val="24"/>
          <w:szCs w:val="24"/>
        </w:rPr>
        <w:t xml:space="preserve">isplaćeno je </w:t>
      </w:r>
      <w:r w:rsidR="5C8934A1" w:rsidRPr="0096475F">
        <w:rPr>
          <w:rFonts w:eastAsia="Arial"/>
          <w:sz w:val="24"/>
          <w:szCs w:val="24"/>
        </w:rPr>
        <w:t xml:space="preserve">100 </w:t>
      </w:r>
      <w:r w:rsidR="74550E86" w:rsidRPr="0096475F">
        <w:rPr>
          <w:rFonts w:eastAsia="Arial"/>
          <w:sz w:val="24"/>
          <w:szCs w:val="24"/>
        </w:rPr>
        <w:t xml:space="preserve">završnih </w:t>
      </w:r>
      <w:r w:rsidR="0002245D">
        <w:rPr>
          <w:rFonts w:eastAsia="Arial"/>
          <w:sz w:val="24"/>
          <w:szCs w:val="24"/>
        </w:rPr>
        <w:t>isplata vezanih u</w:t>
      </w:r>
      <w:r w:rsidR="0BBBC45E" w:rsidRPr="0096475F">
        <w:rPr>
          <w:rFonts w:eastAsia="Arial"/>
          <w:sz w:val="24"/>
          <w:szCs w:val="24"/>
        </w:rPr>
        <w:t>z natječajn</w:t>
      </w:r>
      <w:r w:rsidR="0002245D">
        <w:rPr>
          <w:rFonts w:eastAsia="Arial"/>
          <w:sz w:val="24"/>
          <w:szCs w:val="24"/>
        </w:rPr>
        <w:t>e</w:t>
      </w:r>
      <w:r w:rsidR="0BBBC45E" w:rsidRPr="0096475F">
        <w:rPr>
          <w:rFonts w:eastAsia="Arial"/>
          <w:sz w:val="24"/>
          <w:szCs w:val="24"/>
        </w:rPr>
        <w:t xml:space="preserve"> godin</w:t>
      </w:r>
      <w:r w:rsidR="0002245D">
        <w:rPr>
          <w:rFonts w:eastAsia="Arial"/>
          <w:sz w:val="24"/>
          <w:szCs w:val="24"/>
        </w:rPr>
        <w:t>e</w:t>
      </w:r>
      <w:r w:rsidR="0BBBC45E" w:rsidRPr="0096475F">
        <w:rPr>
          <w:rFonts w:eastAsia="Arial"/>
          <w:sz w:val="24"/>
          <w:szCs w:val="24"/>
        </w:rPr>
        <w:t xml:space="preserve"> </w:t>
      </w:r>
      <w:r w:rsidR="149B8BBE" w:rsidRPr="0096475F">
        <w:rPr>
          <w:rFonts w:eastAsia="Arial"/>
          <w:sz w:val="24"/>
          <w:szCs w:val="24"/>
        </w:rPr>
        <w:t>2021. - 2023</w:t>
      </w:r>
      <w:r w:rsidR="75D0D7A4" w:rsidRPr="0096475F">
        <w:rPr>
          <w:rFonts w:eastAsia="Arial"/>
          <w:sz w:val="24"/>
          <w:szCs w:val="24"/>
        </w:rPr>
        <w:t>.</w:t>
      </w:r>
    </w:p>
    <w:p w14:paraId="2FC3342A" w14:textId="14A821FA" w:rsidR="653C46BA" w:rsidRPr="0096475F" w:rsidRDefault="653C46BA">
      <w:pPr>
        <w:rPr>
          <w:rFonts w:eastAsia="Arial"/>
          <w:sz w:val="24"/>
          <w:szCs w:val="24"/>
        </w:rPr>
      </w:pPr>
      <w:r w:rsidRPr="0096475F">
        <w:rPr>
          <w:rFonts w:eastAsia="Arial"/>
          <w:sz w:val="24"/>
          <w:szCs w:val="24"/>
        </w:rPr>
        <w:t>Agencija je financirala sudjelovanje 2</w:t>
      </w:r>
      <w:r w:rsidR="19517EAD" w:rsidRPr="0096475F">
        <w:rPr>
          <w:rFonts w:eastAsia="Arial"/>
          <w:sz w:val="24"/>
          <w:szCs w:val="24"/>
        </w:rPr>
        <w:t>96</w:t>
      </w:r>
      <w:r w:rsidRPr="0096475F">
        <w:rPr>
          <w:rFonts w:eastAsia="Arial"/>
          <w:sz w:val="24"/>
          <w:szCs w:val="24"/>
        </w:rPr>
        <w:t xml:space="preserve"> sudionika na sveukupno 59 Aktivnosti osposobljavanja i suradnje - TCA, od toga 2 međunarodne </w:t>
      </w:r>
      <w:r w:rsidRPr="0096475F">
        <w:rPr>
          <w:rFonts w:eastAsia="Arial"/>
          <w:i/>
          <w:sz w:val="24"/>
          <w:szCs w:val="24"/>
        </w:rPr>
        <w:t>hosting</w:t>
      </w:r>
      <w:r w:rsidRPr="0096475F">
        <w:rPr>
          <w:rFonts w:eastAsia="Arial"/>
          <w:sz w:val="24"/>
          <w:szCs w:val="24"/>
        </w:rPr>
        <w:t xml:space="preserve"> aktivnosti („</w:t>
      </w:r>
      <w:r w:rsidRPr="0096475F">
        <w:rPr>
          <w:rFonts w:eastAsia="Arial"/>
          <w:i/>
          <w:sz w:val="24"/>
          <w:szCs w:val="24"/>
        </w:rPr>
        <w:t xml:space="preserve">Do IT </w:t>
      </w:r>
      <w:proofErr w:type="spellStart"/>
      <w:r w:rsidRPr="0096475F">
        <w:rPr>
          <w:rFonts w:eastAsia="Arial"/>
          <w:i/>
          <w:sz w:val="24"/>
          <w:szCs w:val="24"/>
        </w:rPr>
        <w:t>in</w:t>
      </w:r>
      <w:proofErr w:type="spellEnd"/>
      <w:r w:rsidRPr="0096475F">
        <w:rPr>
          <w:rFonts w:eastAsia="Arial"/>
          <w:i/>
          <w:sz w:val="24"/>
          <w:szCs w:val="24"/>
        </w:rPr>
        <w:t xml:space="preserve"> Youth </w:t>
      </w:r>
      <w:proofErr w:type="spellStart"/>
      <w:r w:rsidRPr="0096475F">
        <w:rPr>
          <w:rFonts w:eastAsia="Arial"/>
          <w:i/>
          <w:sz w:val="24"/>
          <w:szCs w:val="24"/>
        </w:rPr>
        <w:t>Work</w:t>
      </w:r>
      <w:proofErr w:type="spellEnd"/>
      <w:r w:rsidRPr="0096475F">
        <w:rPr>
          <w:rFonts w:eastAsia="Arial"/>
          <w:i/>
          <w:sz w:val="24"/>
          <w:szCs w:val="24"/>
        </w:rPr>
        <w:t>“ i „</w:t>
      </w:r>
      <w:proofErr w:type="spellStart"/>
      <w:r w:rsidRPr="0096475F">
        <w:rPr>
          <w:rFonts w:eastAsia="Arial"/>
          <w:i/>
          <w:sz w:val="24"/>
          <w:szCs w:val="24"/>
        </w:rPr>
        <w:t>EUmbrace</w:t>
      </w:r>
      <w:proofErr w:type="spellEnd"/>
      <w:r w:rsidRPr="0096475F">
        <w:rPr>
          <w:rFonts w:eastAsia="Arial"/>
          <w:i/>
          <w:sz w:val="24"/>
          <w:szCs w:val="24"/>
        </w:rPr>
        <w:t xml:space="preserve"> </w:t>
      </w:r>
      <w:proofErr w:type="spellStart"/>
      <w:r w:rsidRPr="0096475F">
        <w:rPr>
          <w:rFonts w:eastAsia="Arial"/>
          <w:i/>
          <w:sz w:val="24"/>
          <w:szCs w:val="24"/>
        </w:rPr>
        <w:t>Journey</w:t>
      </w:r>
      <w:proofErr w:type="spellEnd"/>
      <w:r w:rsidRPr="0096475F">
        <w:rPr>
          <w:rFonts w:eastAsia="Arial"/>
          <w:i/>
          <w:sz w:val="24"/>
          <w:szCs w:val="24"/>
        </w:rPr>
        <w:t xml:space="preserve">“) </w:t>
      </w:r>
      <w:r w:rsidRPr="0096475F">
        <w:rPr>
          <w:rFonts w:eastAsia="Arial"/>
          <w:sz w:val="24"/>
          <w:szCs w:val="24"/>
        </w:rPr>
        <w:t>i 3 nacional</w:t>
      </w:r>
      <w:r w:rsidR="03608C95" w:rsidRPr="0096475F">
        <w:rPr>
          <w:rFonts w:eastAsia="Arial"/>
          <w:sz w:val="24"/>
          <w:szCs w:val="24"/>
        </w:rPr>
        <w:t>n</w:t>
      </w:r>
      <w:r w:rsidRPr="0096475F">
        <w:rPr>
          <w:rFonts w:eastAsia="Arial"/>
          <w:sz w:val="24"/>
          <w:szCs w:val="24"/>
        </w:rPr>
        <w:t xml:space="preserve">e hosting aktivnost („Misli veliko, počni malo“, „Aktivni mladi za aktivnu zajednicu“ i „Na valu digitalizacije“). Uz navedene </w:t>
      </w:r>
      <w:r w:rsidRPr="0096475F">
        <w:rPr>
          <w:rFonts w:eastAsia="Arial"/>
          <w:i/>
          <w:sz w:val="24"/>
          <w:szCs w:val="24"/>
        </w:rPr>
        <w:t xml:space="preserve">hosting </w:t>
      </w:r>
      <w:r w:rsidRPr="0096475F">
        <w:rPr>
          <w:rFonts w:eastAsia="Arial"/>
          <w:sz w:val="24"/>
          <w:szCs w:val="24"/>
        </w:rPr>
        <w:t xml:space="preserve">aktivnosti, Agencija je poslala sudionike na 54 </w:t>
      </w:r>
      <w:proofErr w:type="spellStart"/>
      <w:r w:rsidRPr="0096475F">
        <w:rPr>
          <w:rFonts w:eastAsia="Arial"/>
          <w:i/>
          <w:sz w:val="24"/>
          <w:szCs w:val="24"/>
        </w:rPr>
        <w:t>sending</w:t>
      </w:r>
      <w:proofErr w:type="spellEnd"/>
      <w:r w:rsidRPr="0096475F">
        <w:rPr>
          <w:rFonts w:eastAsia="Arial"/>
          <w:i/>
          <w:sz w:val="24"/>
          <w:szCs w:val="24"/>
        </w:rPr>
        <w:t xml:space="preserve"> </w:t>
      </w:r>
      <w:r w:rsidRPr="0096475F">
        <w:rPr>
          <w:rFonts w:eastAsia="Arial"/>
          <w:sz w:val="24"/>
          <w:szCs w:val="24"/>
        </w:rPr>
        <w:t>aktivnosti, koje su se održale u rezidencijalnom obliku. U sklopu TCA financirano je i sudjelovanje u RAY istraživanjima.</w:t>
      </w:r>
      <w:r w:rsidR="00C1248D" w:rsidRPr="0096475F">
        <w:rPr>
          <w:rFonts w:eastAsia="Arial"/>
          <w:sz w:val="24"/>
          <w:szCs w:val="24"/>
        </w:rPr>
        <w:t xml:space="preserve"> </w:t>
      </w:r>
    </w:p>
    <w:p w14:paraId="25D00AA1" w14:textId="1294CCFF" w:rsidR="00D97EAD" w:rsidRPr="0096475F" w:rsidRDefault="00D97EAD" w:rsidP="0814C3BC">
      <w:pPr>
        <w:rPr>
          <w:rFonts w:eastAsia="Arial"/>
          <w:b/>
          <w:bCs/>
          <w:sz w:val="24"/>
          <w:szCs w:val="24"/>
        </w:rPr>
      </w:pPr>
      <w:r w:rsidRPr="0096475F">
        <w:rPr>
          <w:rFonts w:eastAsia="Arial"/>
          <w:b/>
          <w:sz w:val="24"/>
          <w:szCs w:val="24"/>
        </w:rPr>
        <w:t>Pokazatelji rezultata</w:t>
      </w:r>
    </w:p>
    <w:tbl>
      <w:tblPr>
        <w:tblStyle w:val="StilTablice"/>
        <w:tblW w:w="9109" w:type="dxa"/>
        <w:jc w:val="center"/>
        <w:tblLook w:val="04A0" w:firstRow="1" w:lastRow="0" w:firstColumn="1" w:lastColumn="0" w:noHBand="0" w:noVBand="1"/>
      </w:tblPr>
      <w:tblGrid>
        <w:gridCol w:w="1837"/>
        <w:gridCol w:w="2129"/>
        <w:gridCol w:w="915"/>
        <w:gridCol w:w="1070"/>
        <w:gridCol w:w="995"/>
        <w:gridCol w:w="1070"/>
        <w:gridCol w:w="1093"/>
      </w:tblGrid>
      <w:tr w:rsidR="008E49D5" w:rsidRPr="0096475F" w14:paraId="55305C35" w14:textId="77777777" w:rsidTr="1915F20F">
        <w:trPr>
          <w:trHeight w:val="300"/>
          <w:jc w:val="center"/>
        </w:trPr>
        <w:tc>
          <w:tcPr>
            <w:tcW w:w="1838" w:type="dxa"/>
            <w:shd w:val="clear" w:color="auto" w:fill="auto"/>
          </w:tcPr>
          <w:p w14:paraId="04200EA3" w14:textId="77777777" w:rsidR="00F77F7F" w:rsidRPr="0096475F" w:rsidRDefault="60362901" w:rsidP="0814C3BC">
            <w:pPr>
              <w:jc w:val="center"/>
              <w:rPr>
                <w:rFonts w:eastAsia="Arial"/>
                <w:b/>
                <w:bCs/>
                <w:sz w:val="22"/>
                <w:szCs w:val="22"/>
              </w:rPr>
            </w:pPr>
            <w:r w:rsidRPr="0096475F">
              <w:rPr>
                <w:rFonts w:eastAsia="Arial"/>
                <w:b/>
                <w:bCs/>
                <w:sz w:val="22"/>
                <w:szCs w:val="22"/>
              </w:rPr>
              <w:t>Pokazatelj rezultata</w:t>
            </w:r>
          </w:p>
        </w:tc>
        <w:tc>
          <w:tcPr>
            <w:tcW w:w="2130" w:type="dxa"/>
            <w:shd w:val="clear" w:color="auto" w:fill="auto"/>
          </w:tcPr>
          <w:p w14:paraId="5CDE34AB" w14:textId="77777777" w:rsidR="00F77F7F" w:rsidRPr="0096475F" w:rsidRDefault="60362901"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Definicija</w:t>
            </w:r>
          </w:p>
        </w:tc>
        <w:tc>
          <w:tcPr>
            <w:tcW w:w="915" w:type="dxa"/>
            <w:shd w:val="clear" w:color="auto" w:fill="auto"/>
          </w:tcPr>
          <w:p w14:paraId="53975977" w14:textId="77777777" w:rsidR="00F77F7F" w:rsidRPr="0096475F" w:rsidRDefault="60362901"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Jedinica</w:t>
            </w:r>
          </w:p>
        </w:tc>
        <w:tc>
          <w:tcPr>
            <w:tcW w:w="1070" w:type="dxa"/>
            <w:shd w:val="clear" w:color="auto" w:fill="auto"/>
          </w:tcPr>
          <w:p w14:paraId="704FFFCC" w14:textId="77777777" w:rsidR="00F77F7F" w:rsidRPr="0096475F" w:rsidRDefault="60362901"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Polazna vrijednost</w:t>
            </w:r>
          </w:p>
        </w:tc>
        <w:tc>
          <w:tcPr>
            <w:tcW w:w="993" w:type="dxa"/>
            <w:shd w:val="clear" w:color="auto" w:fill="auto"/>
          </w:tcPr>
          <w:p w14:paraId="48151F95" w14:textId="77777777" w:rsidR="00F77F7F" w:rsidRPr="0096475F" w:rsidRDefault="60362901"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Izvor podataka</w:t>
            </w:r>
          </w:p>
        </w:tc>
        <w:tc>
          <w:tcPr>
            <w:tcW w:w="1070" w:type="dxa"/>
            <w:shd w:val="clear" w:color="auto" w:fill="auto"/>
          </w:tcPr>
          <w:p w14:paraId="6D697550" w14:textId="6BF50CAD" w:rsidR="00F77F7F" w:rsidRPr="0096475F" w:rsidRDefault="009D5E6B"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Ciljana vrijednost za 2024.</w:t>
            </w:r>
          </w:p>
        </w:tc>
        <w:tc>
          <w:tcPr>
            <w:tcW w:w="1093" w:type="dxa"/>
            <w:shd w:val="clear" w:color="auto" w:fill="auto"/>
          </w:tcPr>
          <w:p w14:paraId="01C66445" w14:textId="00121F40" w:rsidR="00F77F7F" w:rsidRPr="0096475F" w:rsidRDefault="21392428"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 xml:space="preserve">Ostvarena </w:t>
            </w:r>
            <w:r w:rsidR="32256DA9" w:rsidRPr="0096475F">
              <w:rPr>
                <w:rFonts w:ascii="Times New Roman" w:hAnsi="Times New Roman" w:cs="Times New Roman"/>
                <w:sz w:val="22"/>
              </w:rPr>
              <w:br/>
            </w:r>
            <w:r w:rsidR="228D7A2A" w:rsidRPr="0096475F">
              <w:rPr>
                <w:rFonts w:ascii="Times New Roman" w:eastAsia="Arial" w:hAnsi="Times New Roman" w:cs="Times New Roman"/>
                <w:b/>
                <w:sz w:val="22"/>
              </w:rPr>
              <w:t>vrijednost 202</w:t>
            </w:r>
            <w:r w:rsidR="00107932" w:rsidRPr="0096475F">
              <w:rPr>
                <w:rFonts w:ascii="Times New Roman" w:eastAsia="Arial" w:hAnsi="Times New Roman" w:cs="Times New Roman"/>
                <w:b/>
                <w:sz w:val="22"/>
              </w:rPr>
              <w:t>4</w:t>
            </w:r>
            <w:r w:rsidR="228D7A2A" w:rsidRPr="0096475F">
              <w:rPr>
                <w:rFonts w:ascii="Times New Roman" w:eastAsia="Arial" w:hAnsi="Times New Roman" w:cs="Times New Roman"/>
                <w:b/>
                <w:sz w:val="22"/>
              </w:rPr>
              <w:t>.</w:t>
            </w:r>
          </w:p>
        </w:tc>
      </w:tr>
      <w:tr w:rsidR="008E49D5" w:rsidRPr="0096475F" w14:paraId="55A53142" w14:textId="77777777" w:rsidTr="1915F20F">
        <w:trPr>
          <w:trHeight w:val="300"/>
          <w:jc w:val="center"/>
        </w:trPr>
        <w:tc>
          <w:tcPr>
            <w:tcW w:w="1838" w:type="dxa"/>
            <w:vAlign w:val="top"/>
          </w:tcPr>
          <w:p w14:paraId="2691DDB4" w14:textId="0E7E61DE"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lang w:val="sl-SI"/>
              </w:rPr>
              <w:t>Broj ugovorenih KA1 projekata za</w:t>
            </w:r>
            <w:r w:rsidR="00C1248D" w:rsidRPr="0096475F">
              <w:rPr>
                <w:rFonts w:eastAsia="Arial"/>
                <w:color w:val="000000" w:themeColor="text1"/>
                <w:sz w:val="22"/>
                <w:szCs w:val="22"/>
                <w:lang w:val="sl-SI"/>
              </w:rPr>
              <w:t xml:space="preserve"> </w:t>
            </w:r>
            <w:r w:rsidRPr="0096475F">
              <w:rPr>
                <w:rFonts w:eastAsia="Arial"/>
                <w:color w:val="000000" w:themeColor="text1"/>
                <w:sz w:val="22"/>
                <w:szCs w:val="22"/>
                <w:lang w:val="sl-SI"/>
              </w:rPr>
              <w:t>područje mladih</w:t>
            </w:r>
          </w:p>
          <w:p w14:paraId="20F51618" w14:textId="7B96B171" w:rsidR="0814C3BC" w:rsidRPr="0096475F" w:rsidRDefault="0814C3BC" w:rsidP="0814C3BC">
            <w:pPr>
              <w:jc w:val="left"/>
              <w:rPr>
                <w:rFonts w:eastAsia="Arial"/>
                <w:color w:val="000000" w:themeColor="text1"/>
                <w:sz w:val="22"/>
                <w:szCs w:val="22"/>
              </w:rPr>
            </w:pPr>
          </w:p>
        </w:tc>
        <w:tc>
          <w:tcPr>
            <w:tcW w:w="2130" w:type="dxa"/>
            <w:vAlign w:val="top"/>
          </w:tcPr>
          <w:p w14:paraId="5C347494" w14:textId="5DD8C25C"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KA151, KA152, KA153, KA154 te KA155</w:t>
            </w:r>
            <w:r w:rsidR="00C1248D" w:rsidRPr="0096475F">
              <w:rPr>
                <w:rFonts w:eastAsia="Arial"/>
                <w:color w:val="000000" w:themeColor="text1"/>
                <w:sz w:val="22"/>
                <w:szCs w:val="22"/>
              </w:rPr>
              <w:t xml:space="preserve"> </w:t>
            </w:r>
            <w:r w:rsidRPr="0096475F">
              <w:rPr>
                <w:rFonts w:eastAsia="Arial"/>
                <w:color w:val="000000" w:themeColor="text1"/>
                <w:sz w:val="22"/>
                <w:szCs w:val="22"/>
              </w:rPr>
              <w:t>projekata koji su ugovoreni u okviru dotičnoga Poziva</w:t>
            </w:r>
          </w:p>
        </w:tc>
        <w:tc>
          <w:tcPr>
            <w:tcW w:w="915" w:type="dxa"/>
          </w:tcPr>
          <w:p w14:paraId="1BDCEB2E" w14:textId="0C18A678"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70" w:type="dxa"/>
          </w:tcPr>
          <w:p w14:paraId="297244F2" w14:textId="5C016AD0"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65</w:t>
            </w:r>
          </w:p>
        </w:tc>
        <w:tc>
          <w:tcPr>
            <w:tcW w:w="993" w:type="dxa"/>
          </w:tcPr>
          <w:p w14:paraId="3CA0474B" w14:textId="5027268F"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070" w:type="dxa"/>
          </w:tcPr>
          <w:p w14:paraId="1659DE73" w14:textId="5476A45A"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72</w:t>
            </w:r>
          </w:p>
        </w:tc>
        <w:tc>
          <w:tcPr>
            <w:tcW w:w="1093" w:type="dxa"/>
          </w:tcPr>
          <w:p w14:paraId="18290C39" w14:textId="6150FBDE" w:rsidR="00290931" w:rsidRPr="0096475F" w:rsidRDefault="45A26EBC" w:rsidP="0814C3BC">
            <w:pPr>
              <w:jc w:val="center"/>
              <w:rPr>
                <w:rFonts w:eastAsia="Arial"/>
                <w:sz w:val="22"/>
                <w:szCs w:val="22"/>
              </w:rPr>
            </w:pPr>
            <w:r w:rsidRPr="0096475F">
              <w:rPr>
                <w:rFonts w:eastAsia="Arial"/>
                <w:sz w:val="22"/>
                <w:szCs w:val="22"/>
              </w:rPr>
              <w:t>78</w:t>
            </w:r>
          </w:p>
        </w:tc>
      </w:tr>
      <w:tr w:rsidR="008E49D5" w:rsidRPr="0096475F" w14:paraId="12D0361D" w14:textId="77777777" w:rsidTr="1915F20F">
        <w:trPr>
          <w:trHeight w:val="300"/>
          <w:jc w:val="center"/>
        </w:trPr>
        <w:tc>
          <w:tcPr>
            <w:tcW w:w="1838" w:type="dxa"/>
            <w:vAlign w:val="top"/>
          </w:tcPr>
          <w:p w14:paraId="3F5B7574" w14:textId="03215F22"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lang w:val="sl-SI"/>
              </w:rPr>
              <w:t xml:space="preserve">Broj sudionika u ugovorenim KA1 </w:t>
            </w:r>
            <w:r w:rsidRPr="0096475F">
              <w:rPr>
                <w:rFonts w:eastAsia="Arial"/>
                <w:color w:val="000000" w:themeColor="text1"/>
                <w:sz w:val="22"/>
                <w:szCs w:val="22"/>
              </w:rPr>
              <w:t>projektima za područje mladih</w:t>
            </w:r>
          </w:p>
        </w:tc>
        <w:tc>
          <w:tcPr>
            <w:tcW w:w="2130" w:type="dxa"/>
            <w:vAlign w:val="top"/>
          </w:tcPr>
          <w:p w14:paraId="3C017DE7" w14:textId="54AD0983"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mladih/osoba koje rade s mladima u KA151, KA152, KA153, KA154 te KA155 projektima koji su ugovoreni u okviru dotičnoga Poziva</w:t>
            </w:r>
          </w:p>
        </w:tc>
        <w:tc>
          <w:tcPr>
            <w:tcW w:w="915" w:type="dxa"/>
          </w:tcPr>
          <w:p w14:paraId="3CC6F4C6" w14:textId="0C1489A5"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70" w:type="dxa"/>
          </w:tcPr>
          <w:p w14:paraId="7E479387" w14:textId="2503FDA7"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4.300</w:t>
            </w:r>
          </w:p>
        </w:tc>
        <w:tc>
          <w:tcPr>
            <w:tcW w:w="993" w:type="dxa"/>
          </w:tcPr>
          <w:p w14:paraId="60009092" w14:textId="109A6012"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070" w:type="dxa"/>
          </w:tcPr>
          <w:p w14:paraId="014A402D" w14:textId="57DAE99D"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4.500</w:t>
            </w:r>
          </w:p>
        </w:tc>
        <w:tc>
          <w:tcPr>
            <w:tcW w:w="1093" w:type="dxa"/>
          </w:tcPr>
          <w:p w14:paraId="0A468E33" w14:textId="51F5335F" w:rsidR="00290931" w:rsidRPr="0096475F" w:rsidRDefault="7BD89639" w:rsidP="0814C3BC">
            <w:pPr>
              <w:jc w:val="center"/>
              <w:rPr>
                <w:rFonts w:eastAsia="Arial"/>
                <w:sz w:val="22"/>
                <w:szCs w:val="22"/>
              </w:rPr>
            </w:pPr>
            <w:r w:rsidRPr="0096475F">
              <w:rPr>
                <w:rFonts w:eastAsia="Arial"/>
                <w:sz w:val="22"/>
                <w:szCs w:val="22"/>
              </w:rPr>
              <w:t>6.665</w:t>
            </w:r>
          </w:p>
        </w:tc>
      </w:tr>
      <w:tr w:rsidR="008E49D5" w:rsidRPr="0096475F" w14:paraId="0D5A9847" w14:textId="77777777" w:rsidTr="1915F20F">
        <w:trPr>
          <w:trHeight w:val="300"/>
          <w:jc w:val="center"/>
        </w:trPr>
        <w:tc>
          <w:tcPr>
            <w:tcW w:w="1838" w:type="dxa"/>
            <w:vAlign w:val="top"/>
          </w:tcPr>
          <w:p w14:paraId="53D49B91" w14:textId="43D4B334"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ugovorenih KA2 projekata za područje mladih</w:t>
            </w:r>
          </w:p>
        </w:tc>
        <w:tc>
          <w:tcPr>
            <w:tcW w:w="2130" w:type="dxa"/>
            <w:vAlign w:val="top"/>
          </w:tcPr>
          <w:p w14:paraId="6D541039" w14:textId="2492BA25"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Broj KA2 projekata u području mladih koji su ugovoreni u okviru dotičnoga Poziva</w:t>
            </w:r>
          </w:p>
        </w:tc>
        <w:tc>
          <w:tcPr>
            <w:tcW w:w="915" w:type="dxa"/>
          </w:tcPr>
          <w:p w14:paraId="586370E2" w14:textId="402DBAAA"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70" w:type="dxa"/>
          </w:tcPr>
          <w:p w14:paraId="4FF4EEC3" w14:textId="00DDE636"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15</w:t>
            </w:r>
          </w:p>
        </w:tc>
        <w:tc>
          <w:tcPr>
            <w:tcW w:w="993" w:type="dxa"/>
          </w:tcPr>
          <w:p w14:paraId="6A732FD2" w14:textId="5E3E6631"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lang w:val="sl-SI"/>
              </w:rPr>
              <w:t>AMPEU</w:t>
            </w:r>
          </w:p>
        </w:tc>
        <w:tc>
          <w:tcPr>
            <w:tcW w:w="1070" w:type="dxa"/>
          </w:tcPr>
          <w:p w14:paraId="22C45164" w14:textId="5DC633D2"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18</w:t>
            </w:r>
          </w:p>
        </w:tc>
        <w:tc>
          <w:tcPr>
            <w:tcW w:w="1093" w:type="dxa"/>
          </w:tcPr>
          <w:p w14:paraId="75555BB9" w14:textId="212B0F78" w:rsidR="00290931" w:rsidRPr="0096475F" w:rsidRDefault="7AB4DF77" w:rsidP="0814C3BC">
            <w:pPr>
              <w:jc w:val="center"/>
              <w:rPr>
                <w:rFonts w:eastAsia="Arial"/>
                <w:sz w:val="22"/>
                <w:szCs w:val="22"/>
              </w:rPr>
            </w:pPr>
            <w:r w:rsidRPr="0096475F">
              <w:rPr>
                <w:rFonts w:eastAsia="Arial"/>
                <w:sz w:val="22"/>
                <w:szCs w:val="22"/>
              </w:rPr>
              <w:t>14</w:t>
            </w:r>
          </w:p>
        </w:tc>
      </w:tr>
    </w:tbl>
    <w:p w14:paraId="3C9C9049" w14:textId="77777777" w:rsidR="00290931" w:rsidRDefault="00290931" w:rsidP="0814C3BC">
      <w:pPr>
        <w:pStyle w:val="CellColumn"/>
        <w:rPr>
          <w:rFonts w:ascii="Times New Roman" w:eastAsia="Arial" w:hAnsi="Times New Roman" w:cs="Times New Roman"/>
          <w:b/>
          <w:sz w:val="24"/>
          <w:szCs w:val="24"/>
        </w:rPr>
      </w:pPr>
    </w:p>
    <w:p w14:paraId="17EC1626" w14:textId="77777777" w:rsidR="007831F2" w:rsidRDefault="007831F2" w:rsidP="0814C3BC">
      <w:pPr>
        <w:pStyle w:val="CellColumn"/>
        <w:rPr>
          <w:rFonts w:ascii="Times New Roman" w:eastAsia="Arial" w:hAnsi="Times New Roman" w:cs="Times New Roman"/>
          <w:b/>
          <w:sz w:val="24"/>
          <w:szCs w:val="24"/>
        </w:rPr>
      </w:pPr>
    </w:p>
    <w:p w14:paraId="2D1A1367" w14:textId="77777777" w:rsidR="007831F2" w:rsidRDefault="007831F2" w:rsidP="0814C3BC">
      <w:pPr>
        <w:pStyle w:val="CellColumn"/>
        <w:rPr>
          <w:rFonts w:ascii="Times New Roman" w:eastAsia="Arial" w:hAnsi="Times New Roman" w:cs="Times New Roman"/>
          <w:b/>
          <w:sz w:val="24"/>
          <w:szCs w:val="24"/>
        </w:rPr>
      </w:pPr>
    </w:p>
    <w:p w14:paraId="7D098D46" w14:textId="77777777" w:rsidR="007831F2" w:rsidRPr="0096475F" w:rsidRDefault="007831F2" w:rsidP="0814C3BC">
      <w:pPr>
        <w:pStyle w:val="CellColumn"/>
        <w:rPr>
          <w:rFonts w:ascii="Times New Roman" w:eastAsia="Arial" w:hAnsi="Times New Roman" w:cs="Times New Roman"/>
          <w:b/>
          <w:sz w:val="24"/>
          <w:szCs w:val="24"/>
        </w:rPr>
      </w:pPr>
    </w:p>
    <w:p w14:paraId="32352135" w14:textId="5D580899" w:rsidR="00D51F64" w:rsidRPr="0096475F" w:rsidRDefault="00095432" w:rsidP="0814C3BC">
      <w:pPr>
        <w:pStyle w:val="CellColumn"/>
        <w:rPr>
          <w:rFonts w:ascii="Times New Roman" w:eastAsia="Arial" w:hAnsi="Times New Roman" w:cs="Times New Roman"/>
          <w:b/>
          <w:sz w:val="24"/>
          <w:szCs w:val="24"/>
        </w:rPr>
      </w:pPr>
      <w:r w:rsidRPr="0096475F">
        <w:rPr>
          <w:rFonts w:ascii="Times New Roman" w:eastAsia="Arial" w:hAnsi="Times New Roman" w:cs="Times New Roman"/>
          <w:b/>
          <w:sz w:val="24"/>
          <w:szCs w:val="24"/>
        </w:rPr>
        <w:lastRenderedPageBreak/>
        <w:t>A818070</w:t>
      </w:r>
      <w:r w:rsidR="00D51F64" w:rsidRPr="0096475F">
        <w:rPr>
          <w:rFonts w:ascii="Times New Roman" w:eastAsia="Arial" w:hAnsi="Times New Roman" w:cs="Times New Roman"/>
          <w:b/>
          <w:sz w:val="24"/>
          <w:szCs w:val="24"/>
        </w:rPr>
        <w:t xml:space="preserve"> - PROVEDBA EUROPASS I EUROGUIDANCE </w:t>
      </w:r>
    </w:p>
    <w:tbl>
      <w:tblPr>
        <w:tblStyle w:val="TableGrid"/>
        <w:tblW w:w="0" w:type="auto"/>
        <w:tblLayout w:type="fixed"/>
        <w:tblLook w:val="04A0" w:firstRow="1" w:lastRow="0" w:firstColumn="1" w:lastColumn="0" w:noHBand="0" w:noVBand="1"/>
      </w:tblPr>
      <w:tblGrid>
        <w:gridCol w:w="1696"/>
        <w:gridCol w:w="1418"/>
        <w:gridCol w:w="1450"/>
        <w:gridCol w:w="1501"/>
        <w:gridCol w:w="1377"/>
        <w:gridCol w:w="1574"/>
      </w:tblGrid>
      <w:tr w:rsidR="006D4E2B" w:rsidRPr="0096475F" w14:paraId="4F7C0F4E" w14:textId="77777777" w:rsidTr="0814C3BC">
        <w:trPr>
          <w:trHeight w:val="300"/>
        </w:trPr>
        <w:tc>
          <w:tcPr>
            <w:tcW w:w="1696" w:type="dxa"/>
          </w:tcPr>
          <w:p w14:paraId="4D6E7997" w14:textId="77777777" w:rsidR="006D4E2B" w:rsidRPr="0096475F" w:rsidRDefault="006D4E2B" w:rsidP="0814C3BC">
            <w:pPr>
              <w:jc w:val="left"/>
              <w:rPr>
                <w:rFonts w:eastAsia="Arial"/>
                <w:sz w:val="24"/>
                <w:szCs w:val="24"/>
              </w:rPr>
            </w:pPr>
          </w:p>
        </w:tc>
        <w:tc>
          <w:tcPr>
            <w:tcW w:w="1418" w:type="dxa"/>
          </w:tcPr>
          <w:p w14:paraId="223B64D5" w14:textId="2E76AF99" w:rsidR="006D4E2B" w:rsidRPr="0096475F" w:rsidRDefault="00EA1E91" w:rsidP="00325AF7">
            <w:pPr>
              <w:jc w:val="center"/>
              <w:rPr>
                <w:rFonts w:eastAsia="Arial"/>
                <w:sz w:val="24"/>
                <w:szCs w:val="24"/>
              </w:rPr>
            </w:pPr>
            <w:r w:rsidRPr="0096475F">
              <w:rPr>
                <w:rFonts w:eastAsia="Arial"/>
                <w:sz w:val="24"/>
                <w:szCs w:val="24"/>
              </w:rPr>
              <w:t>Izvršenje 2023. (€)</w:t>
            </w:r>
          </w:p>
        </w:tc>
        <w:tc>
          <w:tcPr>
            <w:tcW w:w="1450" w:type="dxa"/>
          </w:tcPr>
          <w:p w14:paraId="5B980416" w14:textId="1726752A" w:rsidR="006D4E2B" w:rsidRPr="0096475F" w:rsidRDefault="00EA1E91" w:rsidP="00325AF7">
            <w:pPr>
              <w:jc w:val="center"/>
              <w:rPr>
                <w:rFonts w:eastAsia="Arial"/>
                <w:sz w:val="24"/>
                <w:szCs w:val="24"/>
              </w:rPr>
            </w:pPr>
            <w:r w:rsidRPr="0096475F">
              <w:rPr>
                <w:rFonts w:eastAsia="Arial"/>
                <w:sz w:val="24"/>
                <w:szCs w:val="24"/>
              </w:rPr>
              <w:t xml:space="preserve">Plan 2024. </w:t>
            </w:r>
            <w:r w:rsidR="006D4E2B" w:rsidRPr="0096475F">
              <w:rPr>
                <w:sz w:val="24"/>
                <w:szCs w:val="24"/>
              </w:rPr>
              <w:br/>
            </w:r>
            <w:r w:rsidR="41D37F21" w:rsidRPr="0096475F">
              <w:rPr>
                <w:rFonts w:eastAsia="Arial"/>
                <w:sz w:val="24"/>
                <w:szCs w:val="24"/>
              </w:rPr>
              <w:t>(€)</w:t>
            </w:r>
          </w:p>
        </w:tc>
        <w:tc>
          <w:tcPr>
            <w:tcW w:w="1501" w:type="dxa"/>
          </w:tcPr>
          <w:p w14:paraId="71E1AF7C" w14:textId="3B3AB12E" w:rsidR="006D4E2B" w:rsidRPr="0096475F" w:rsidRDefault="00EA1E91" w:rsidP="00325AF7">
            <w:pPr>
              <w:jc w:val="center"/>
              <w:rPr>
                <w:rFonts w:eastAsia="Arial"/>
                <w:sz w:val="24"/>
                <w:szCs w:val="24"/>
              </w:rPr>
            </w:pPr>
            <w:r w:rsidRPr="0096475F">
              <w:rPr>
                <w:rFonts w:eastAsia="Arial"/>
                <w:sz w:val="24"/>
                <w:szCs w:val="24"/>
              </w:rPr>
              <w:t>Izvršenje 2024. (€)</w:t>
            </w:r>
          </w:p>
        </w:tc>
        <w:tc>
          <w:tcPr>
            <w:tcW w:w="1377" w:type="dxa"/>
          </w:tcPr>
          <w:p w14:paraId="7A160CAC" w14:textId="7449AE7B" w:rsidR="006D4E2B" w:rsidRPr="0096475F" w:rsidRDefault="00EA1E91" w:rsidP="00325AF7">
            <w:pPr>
              <w:jc w:val="center"/>
              <w:rPr>
                <w:rFonts w:eastAsia="Arial"/>
                <w:sz w:val="24"/>
                <w:szCs w:val="24"/>
              </w:rPr>
            </w:pPr>
            <w:r w:rsidRPr="0096475F">
              <w:rPr>
                <w:rFonts w:eastAsia="Arial"/>
                <w:sz w:val="24"/>
                <w:szCs w:val="24"/>
              </w:rPr>
              <w:t>Indeks izvršenja 2024.</w:t>
            </w:r>
          </w:p>
        </w:tc>
        <w:tc>
          <w:tcPr>
            <w:tcW w:w="1574" w:type="dxa"/>
          </w:tcPr>
          <w:p w14:paraId="3AF12097" w14:textId="133F4F3C" w:rsidR="006D4E2B" w:rsidRPr="0096475F" w:rsidRDefault="00EA1E91" w:rsidP="00325AF7">
            <w:pPr>
              <w:jc w:val="center"/>
              <w:rPr>
                <w:rFonts w:eastAsia="Arial"/>
                <w:sz w:val="24"/>
                <w:szCs w:val="24"/>
              </w:rPr>
            </w:pPr>
            <w:r w:rsidRPr="0096475F">
              <w:rPr>
                <w:rFonts w:eastAsia="Arial"/>
                <w:sz w:val="24"/>
                <w:szCs w:val="24"/>
              </w:rPr>
              <w:t>Indeks izvršenja 2024.</w:t>
            </w:r>
            <w:r w:rsidR="41D37F21" w:rsidRPr="0096475F">
              <w:rPr>
                <w:rFonts w:eastAsia="Arial"/>
                <w:sz w:val="24"/>
                <w:szCs w:val="24"/>
              </w:rPr>
              <w:t>/202</w:t>
            </w:r>
            <w:r w:rsidRPr="0096475F">
              <w:rPr>
                <w:rFonts w:eastAsia="Arial"/>
                <w:sz w:val="24"/>
                <w:szCs w:val="24"/>
              </w:rPr>
              <w:t>3.</w:t>
            </w:r>
          </w:p>
        </w:tc>
      </w:tr>
      <w:tr w:rsidR="006A279C" w:rsidRPr="0096475F" w14:paraId="750C9FC5" w14:textId="77777777" w:rsidTr="0814C3BC">
        <w:trPr>
          <w:trHeight w:val="300"/>
        </w:trPr>
        <w:tc>
          <w:tcPr>
            <w:tcW w:w="1696" w:type="dxa"/>
          </w:tcPr>
          <w:p w14:paraId="656403FE" w14:textId="6855C434" w:rsidR="006A279C" w:rsidRPr="0096475F" w:rsidRDefault="30F1BE09" w:rsidP="00325AF7">
            <w:pPr>
              <w:jc w:val="center"/>
              <w:rPr>
                <w:rFonts w:eastAsia="Arial"/>
                <w:sz w:val="24"/>
                <w:szCs w:val="24"/>
              </w:rPr>
            </w:pPr>
            <w:r w:rsidRPr="0096475F">
              <w:rPr>
                <w:rFonts w:eastAsia="Arial"/>
                <w:sz w:val="24"/>
                <w:szCs w:val="24"/>
              </w:rPr>
              <w:t>A818070</w:t>
            </w:r>
          </w:p>
        </w:tc>
        <w:tc>
          <w:tcPr>
            <w:tcW w:w="1418" w:type="dxa"/>
            <w:vAlign w:val="center"/>
          </w:tcPr>
          <w:p w14:paraId="48FA0D40" w14:textId="6E07785C" w:rsidR="006A279C" w:rsidRPr="0096475F" w:rsidRDefault="00564BA6" w:rsidP="00C33398">
            <w:pPr>
              <w:jc w:val="right"/>
              <w:rPr>
                <w:rFonts w:eastAsia="Arial"/>
                <w:color w:val="70AD47" w:themeColor="accent6"/>
                <w:sz w:val="24"/>
                <w:szCs w:val="24"/>
              </w:rPr>
            </w:pPr>
            <w:r w:rsidRPr="0096475F">
              <w:rPr>
                <w:rFonts w:eastAsia="Arial"/>
                <w:sz w:val="24"/>
                <w:szCs w:val="24"/>
              </w:rPr>
              <w:t>87.</w:t>
            </w:r>
            <w:r w:rsidR="00FA1D10" w:rsidRPr="0096475F">
              <w:rPr>
                <w:rFonts w:eastAsia="Arial"/>
                <w:sz w:val="24"/>
                <w:szCs w:val="24"/>
              </w:rPr>
              <w:t>675</w:t>
            </w:r>
          </w:p>
        </w:tc>
        <w:tc>
          <w:tcPr>
            <w:tcW w:w="1450" w:type="dxa"/>
            <w:vAlign w:val="center"/>
          </w:tcPr>
          <w:p w14:paraId="3BDB3242" w14:textId="42160608" w:rsidR="006A279C" w:rsidRPr="0096475F" w:rsidRDefault="00C33398" w:rsidP="00C33398">
            <w:pPr>
              <w:jc w:val="right"/>
              <w:rPr>
                <w:rFonts w:eastAsia="Arial"/>
                <w:color w:val="70AD47" w:themeColor="accent6"/>
                <w:sz w:val="24"/>
                <w:szCs w:val="24"/>
              </w:rPr>
            </w:pPr>
            <w:r w:rsidRPr="0096475F">
              <w:rPr>
                <w:rFonts w:eastAsia="Arial"/>
                <w:sz w:val="24"/>
                <w:szCs w:val="24"/>
              </w:rPr>
              <w:t>124.643</w:t>
            </w:r>
          </w:p>
        </w:tc>
        <w:tc>
          <w:tcPr>
            <w:tcW w:w="1501" w:type="dxa"/>
            <w:vAlign w:val="center"/>
          </w:tcPr>
          <w:p w14:paraId="6323D7EE" w14:textId="7568F1F6" w:rsidR="006A279C" w:rsidRPr="0096475F" w:rsidRDefault="00875B37" w:rsidP="00C33398">
            <w:pPr>
              <w:jc w:val="right"/>
              <w:rPr>
                <w:rFonts w:eastAsia="Arial"/>
                <w:sz w:val="24"/>
                <w:szCs w:val="24"/>
              </w:rPr>
            </w:pPr>
            <w:r w:rsidRPr="0096475F">
              <w:rPr>
                <w:rFonts w:eastAsia="Arial"/>
                <w:sz w:val="24"/>
                <w:szCs w:val="24"/>
              </w:rPr>
              <w:t>54.166</w:t>
            </w:r>
          </w:p>
        </w:tc>
        <w:tc>
          <w:tcPr>
            <w:tcW w:w="1377" w:type="dxa"/>
            <w:vAlign w:val="center"/>
          </w:tcPr>
          <w:p w14:paraId="711FAA03" w14:textId="2224BB02" w:rsidR="006A279C" w:rsidRPr="0096475F" w:rsidRDefault="00875B37" w:rsidP="00C33398">
            <w:pPr>
              <w:jc w:val="right"/>
              <w:rPr>
                <w:rFonts w:eastAsia="Arial"/>
                <w:sz w:val="24"/>
                <w:szCs w:val="24"/>
              </w:rPr>
            </w:pPr>
            <w:r w:rsidRPr="0096475F">
              <w:rPr>
                <w:rFonts w:eastAsia="Arial"/>
                <w:sz w:val="24"/>
                <w:szCs w:val="24"/>
              </w:rPr>
              <w:t>43,46</w:t>
            </w:r>
          </w:p>
        </w:tc>
        <w:tc>
          <w:tcPr>
            <w:tcW w:w="1574" w:type="dxa"/>
            <w:vAlign w:val="center"/>
          </w:tcPr>
          <w:p w14:paraId="66CA2C26" w14:textId="3A2637EE" w:rsidR="006A279C" w:rsidRPr="0096475F" w:rsidRDefault="00B83FEA" w:rsidP="00C33398">
            <w:pPr>
              <w:jc w:val="right"/>
              <w:rPr>
                <w:rFonts w:eastAsia="Arial"/>
                <w:sz w:val="24"/>
                <w:szCs w:val="24"/>
              </w:rPr>
            </w:pPr>
            <w:r w:rsidRPr="0096475F">
              <w:rPr>
                <w:rFonts w:eastAsia="Arial"/>
                <w:sz w:val="24"/>
                <w:szCs w:val="24"/>
              </w:rPr>
              <w:t>61,78</w:t>
            </w:r>
          </w:p>
        </w:tc>
      </w:tr>
    </w:tbl>
    <w:p w14:paraId="1251C00A" w14:textId="70400C5F" w:rsidR="00E33D86" w:rsidRPr="0096475F" w:rsidRDefault="00E33D86" w:rsidP="0814C3BC">
      <w:pPr>
        <w:pStyle w:val="Heading8"/>
        <w:ind w:left="0"/>
        <w:rPr>
          <w:rFonts w:eastAsia="Arial"/>
          <w:sz w:val="24"/>
          <w:szCs w:val="24"/>
        </w:rPr>
      </w:pPr>
      <w:r w:rsidRPr="0096475F">
        <w:rPr>
          <w:rFonts w:eastAsia="Arial"/>
          <w:sz w:val="24"/>
          <w:szCs w:val="24"/>
        </w:rPr>
        <w:t>Zakonske i druge pravne osnove</w:t>
      </w:r>
    </w:p>
    <w:p w14:paraId="7F7F5BE0" w14:textId="61FE5AEC" w:rsidR="12ECDF2E" w:rsidRPr="0096475F" w:rsidRDefault="12ECDF2E" w:rsidP="0814C3BC">
      <w:pPr>
        <w:rPr>
          <w:rFonts w:eastAsia="Arial"/>
          <w:sz w:val="24"/>
          <w:szCs w:val="24"/>
          <w:lang w:val="sl-SI"/>
        </w:rPr>
      </w:pPr>
      <w:r w:rsidRPr="0096475F">
        <w:rPr>
          <w:rFonts w:eastAsia="Arial"/>
          <w:sz w:val="24"/>
          <w:szCs w:val="24"/>
          <w:lang w:val="sl-SI"/>
        </w:rPr>
        <w:t>Zakon o Agenciji za mobilnost i programe EU; Ugovor s Europskom komisijom o provedbi Europass i Euroguidance inicijative; Uredba (EU) 2021/817 Europskog parlamenta i Vijeća od 20. svibnja 2021. o uspostavi programa Unije za obrazovanje i osposobljavanje, mlade i sport Erasmus+ te o stavljanju izvan snage Uredbe (EU) br. 1288/2013, Odluka (EU) 2018/646 Europskog parlamenta i Vijeća od 18. travnja 2018. o zajedničkom okviru za pružanje boljih usluga za vještine i kvalifikacije (Europass) i o stavljanju izvan snage Odluke br. 2241/2004/EC.</w:t>
      </w:r>
      <w:r w:rsidR="00C1248D" w:rsidRPr="0096475F">
        <w:rPr>
          <w:rFonts w:eastAsia="Arial"/>
          <w:sz w:val="24"/>
          <w:szCs w:val="24"/>
          <w:lang w:val="sl-SI"/>
        </w:rPr>
        <w:t xml:space="preserve"> </w:t>
      </w:r>
    </w:p>
    <w:p w14:paraId="12548568" w14:textId="42863701" w:rsidR="00D51F64" w:rsidRPr="0096475F" w:rsidRDefault="00644DFD" w:rsidP="0814C3BC">
      <w:pPr>
        <w:rPr>
          <w:rFonts w:eastAsia="Arial"/>
          <w:b/>
          <w:bCs/>
          <w:sz w:val="24"/>
          <w:szCs w:val="24"/>
        </w:rPr>
      </w:pPr>
      <w:r w:rsidRPr="0096475F">
        <w:rPr>
          <w:rFonts w:eastAsia="Arial"/>
          <w:b/>
          <w:bCs/>
          <w:sz w:val="24"/>
          <w:szCs w:val="24"/>
        </w:rPr>
        <w:t>Opis aktivnosti:</w:t>
      </w:r>
    </w:p>
    <w:p w14:paraId="35FBD7A2" w14:textId="4B841AC1" w:rsidR="000E533B" w:rsidRPr="0096475F" w:rsidRDefault="1BA21456" w:rsidP="420C8DD5">
      <w:pPr>
        <w:rPr>
          <w:rFonts w:eastAsia="Arial"/>
          <w:sz w:val="24"/>
          <w:szCs w:val="24"/>
        </w:rPr>
      </w:pPr>
      <w:r w:rsidRPr="0096475F">
        <w:rPr>
          <w:rFonts w:eastAsia="Arial"/>
          <w:sz w:val="24"/>
          <w:szCs w:val="24"/>
        </w:rPr>
        <w:t xml:space="preserve">Nacionalni </w:t>
      </w:r>
      <w:proofErr w:type="spellStart"/>
      <w:r w:rsidRPr="0096475F">
        <w:rPr>
          <w:rFonts w:eastAsia="Arial"/>
          <w:sz w:val="24"/>
          <w:szCs w:val="24"/>
        </w:rPr>
        <w:t>Europass</w:t>
      </w:r>
      <w:proofErr w:type="spellEnd"/>
      <w:r w:rsidRPr="0096475F">
        <w:rPr>
          <w:rFonts w:eastAsia="Arial"/>
          <w:sz w:val="24"/>
          <w:szCs w:val="24"/>
        </w:rPr>
        <w:t xml:space="preserve"> Centar pruža</w:t>
      </w:r>
      <w:r w:rsidR="6C1D319A" w:rsidRPr="0096475F">
        <w:rPr>
          <w:rFonts w:eastAsia="Arial"/>
          <w:sz w:val="24"/>
          <w:szCs w:val="24"/>
        </w:rPr>
        <w:t xml:space="preserve"> potporu predstavljanj</w:t>
      </w:r>
      <w:r w:rsidR="17F8C2D9" w:rsidRPr="0096475F">
        <w:rPr>
          <w:rFonts w:eastAsia="Arial"/>
          <w:sz w:val="24"/>
          <w:szCs w:val="24"/>
        </w:rPr>
        <w:t>u</w:t>
      </w:r>
      <w:r w:rsidR="6C1D319A" w:rsidRPr="0096475F">
        <w:rPr>
          <w:rFonts w:eastAsia="Arial"/>
          <w:sz w:val="24"/>
          <w:szCs w:val="24"/>
        </w:rPr>
        <w:t xml:space="preserve"> znanja, vještina i kvalifikacija stečenih tijekom razdoblja mobilnosti u inozemstvu i tijekom razdoblja formalnog obrazovanja u matičnoj državi. </w:t>
      </w:r>
      <w:proofErr w:type="spellStart"/>
      <w:r w:rsidR="6C1D319A" w:rsidRPr="0096475F">
        <w:rPr>
          <w:rFonts w:eastAsia="Arial"/>
          <w:sz w:val="24"/>
          <w:szCs w:val="24"/>
        </w:rPr>
        <w:t>Europass</w:t>
      </w:r>
      <w:proofErr w:type="spellEnd"/>
      <w:r w:rsidR="6C1D319A" w:rsidRPr="0096475F">
        <w:rPr>
          <w:rFonts w:eastAsia="Arial"/>
          <w:sz w:val="24"/>
          <w:szCs w:val="24"/>
        </w:rPr>
        <w:t xml:space="preserve"> se sastoji se od dokumenata „mobilnost“, „dopunska isprava o studiju“ i „prilog svjedodžbi“, a od srpnja 2020. dostupan je kao web portal, odnosno besplatni online alat za predstavljanje vještina i planiranje učenja ili karijere u Europi u sklopu kojeg se izrađuje i najpoznatiji </w:t>
      </w:r>
      <w:proofErr w:type="spellStart"/>
      <w:r w:rsidR="6C1D319A" w:rsidRPr="0096475F">
        <w:rPr>
          <w:rFonts w:eastAsia="Arial"/>
          <w:sz w:val="24"/>
          <w:szCs w:val="24"/>
        </w:rPr>
        <w:t>Europass</w:t>
      </w:r>
      <w:proofErr w:type="spellEnd"/>
      <w:r w:rsidR="6C1D319A" w:rsidRPr="0096475F">
        <w:rPr>
          <w:rFonts w:eastAsia="Arial"/>
          <w:sz w:val="24"/>
          <w:szCs w:val="24"/>
        </w:rPr>
        <w:t xml:space="preserve"> dokument „životopis“.</w:t>
      </w:r>
    </w:p>
    <w:p w14:paraId="2EF814E9" w14:textId="24E8845A" w:rsidR="000E533B" w:rsidRPr="0096475F" w:rsidRDefault="07B078DE" w:rsidP="420C8DD5">
      <w:pPr>
        <w:rPr>
          <w:rFonts w:eastAsia="Arial"/>
          <w:sz w:val="24"/>
          <w:szCs w:val="24"/>
        </w:rPr>
      </w:pPr>
      <w:r w:rsidRPr="0096475F">
        <w:rPr>
          <w:rFonts w:eastAsia="Arial"/>
          <w:sz w:val="24"/>
          <w:szCs w:val="24"/>
        </w:rPr>
        <w:t>Euroguidance je europska mreža nacionalnih centara za podršku profesionalnom usmjeravanju. Usmjeren je na poticanje međunarodne mobilnosti osoba u obrazovanju i osposobljavanju te razmjenu iskustva u vezi raznih metodologija i praksi u drugim europskim zemljama.</w:t>
      </w:r>
    </w:p>
    <w:p w14:paraId="17404A41" w14:textId="22AE183A" w:rsidR="18639673" w:rsidRPr="0096475F" w:rsidRDefault="17A20C8B" w:rsidP="420C8DD5">
      <w:pPr>
        <w:ind w:left="-20" w:right="-20"/>
        <w:rPr>
          <w:rFonts w:eastAsia="Arial"/>
          <w:sz w:val="24"/>
          <w:szCs w:val="24"/>
        </w:rPr>
      </w:pPr>
      <w:r w:rsidRPr="0096475F">
        <w:rPr>
          <w:rFonts w:eastAsia="Arial"/>
          <w:sz w:val="24"/>
          <w:szCs w:val="24"/>
        </w:rPr>
        <w:t xml:space="preserve">Zajedničke aktivnosti centara uključivale su sudjelovanje na </w:t>
      </w:r>
      <w:r w:rsidR="006501C6" w:rsidRPr="0096475F">
        <w:rPr>
          <w:rFonts w:eastAsia="Arial"/>
          <w:sz w:val="24"/>
          <w:szCs w:val="24"/>
        </w:rPr>
        <w:t>2 studijska posjeta,</w:t>
      </w:r>
      <w:r w:rsidR="00FD3736" w:rsidRPr="0096475F">
        <w:rPr>
          <w:rFonts w:eastAsia="Arial"/>
          <w:sz w:val="24"/>
          <w:szCs w:val="24"/>
        </w:rPr>
        <w:t xml:space="preserve"> </w:t>
      </w:r>
      <w:r w:rsidR="009B3B26" w:rsidRPr="0096475F">
        <w:rPr>
          <w:rFonts w:eastAsia="Arial"/>
          <w:sz w:val="24"/>
          <w:szCs w:val="24"/>
        </w:rPr>
        <w:t xml:space="preserve">1 fizičkom sastanku </w:t>
      </w:r>
      <w:proofErr w:type="spellStart"/>
      <w:r w:rsidR="009B3B26" w:rsidRPr="0096475F">
        <w:rPr>
          <w:rFonts w:eastAsia="Arial"/>
          <w:sz w:val="24"/>
          <w:szCs w:val="24"/>
        </w:rPr>
        <w:t>Europass</w:t>
      </w:r>
      <w:proofErr w:type="spellEnd"/>
      <w:r w:rsidR="009B3B26" w:rsidRPr="0096475F">
        <w:rPr>
          <w:rFonts w:eastAsia="Arial"/>
          <w:sz w:val="24"/>
          <w:szCs w:val="24"/>
        </w:rPr>
        <w:t xml:space="preserve"> srednjoeuropskog klastera,</w:t>
      </w:r>
      <w:r w:rsidR="006501C6" w:rsidRPr="0096475F">
        <w:rPr>
          <w:rFonts w:eastAsia="Arial"/>
          <w:sz w:val="24"/>
          <w:szCs w:val="24"/>
        </w:rPr>
        <w:t xml:space="preserve"> </w:t>
      </w:r>
      <w:r w:rsidRPr="0096475F">
        <w:rPr>
          <w:rFonts w:eastAsia="Arial"/>
          <w:sz w:val="24"/>
          <w:szCs w:val="24"/>
        </w:rPr>
        <w:t xml:space="preserve">3 inozemna fizička sastanka </w:t>
      </w:r>
      <w:proofErr w:type="spellStart"/>
      <w:r w:rsidRPr="0096475F">
        <w:rPr>
          <w:rFonts w:eastAsia="Arial"/>
          <w:sz w:val="24"/>
          <w:szCs w:val="24"/>
        </w:rPr>
        <w:t>Europass</w:t>
      </w:r>
      <w:proofErr w:type="spellEnd"/>
      <w:r w:rsidRPr="0096475F">
        <w:rPr>
          <w:rFonts w:eastAsia="Arial"/>
          <w:sz w:val="24"/>
          <w:szCs w:val="24"/>
        </w:rPr>
        <w:t xml:space="preserve"> i Euroguidance mreže s Europskom komisijom, </w:t>
      </w:r>
      <w:r w:rsidR="003C789C" w:rsidRPr="0096475F">
        <w:rPr>
          <w:rFonts w:eastAsia="Arial"/>
          <w:sz w:val="24"/>
          <w:szCs w:val="24"/>
        </w:rPr>
        <w:t xml:space="preserve">2 </w:t>
      </w:r>
      <w:r w:rsidRPr="0096475F">
        <w:rPr>
          <w:rFonts w:eastAsia="Arial"/>
          <w:sz w:val="24"/>
          <w:szCs w:val="24"/>
        </w:rPr>
        <w:t xml:space="preserve">online sastanka </w:t>
      </w:r>
      <w:proofErr w:type="spellStart"/>
      <w:r w:rsidRPr="0096475F">
        <w:rPr>
          <w:rFonts w:eastAsia="Arial"/>
          <w:sz w:val="24"/>
          <w:szCs w:val="24"/>
        </w:rPr>
        <w:t>Europassove</w:t>
      </w:r>
      <w:proofErr w:type="spellEnd"/>
      <w:r w:rsidRPr="0096475F">
        <w:rPr>
          <w:rFonts w:eastAsia="Arial"/>
          <w:sz w:val="24"/>
          <w:szCs w:val="24"/>
        </w:rPr>
        <w:t xml:space="preserve"> radne skupine za komunikaciju i promociju, 5 online sastanka </w:t>
      </w:r>
      <w:proofErr w:type="spellStart"/>
      <w:r w:rsidR="00B13B49" w:rsidRPr="0096475F">
        <w:rPr>
          <w:rFonts w:eastAsia="Arial"/>
          <w:sz w:val="24"/>
          <w:szCs w:val="24"/>
        </w:rPr>
        <w:t>Euroguidanceove</w:t>
      </w:r>
      <w:proofErr w:type="spellEnd"/>
      <w:r w:rsidR="00B13B49" w:rsidRPr="0096475F">
        <w:rPr>
          <w:rFonts w:eastAsia="Arial"/>
          <w:sz w:val="24"/>
          <w:szCs w:val="24"/>
        </w:rPr>
        <w:t xml:space="preserve"> </w:t>
      </w:r>
      <w:r w:rsidRPr="0096475F">
        <w:rPr>
          <w:rFonts w:eastAsia="Arial"/>
          <w:sz w:val="24"/>
          <w:szCs w:val="24"/>
        </w:rPr>
        <w:t xml:space="preserve">radne skupine za europsku dimenziju mobilnosti, sudjelovanje na 2 online </w:t>
      </w:r>
      <w:r w:rsidR="00913EE0" w:rsidRPr="0096475F">
        <w:rPr>
          <w:rFonts w:eastAsia="Arial"/>
          <w:sz w:val="24"/>
          <w:szCs w:val="24"/>
        </w:rPr>
        <w:t>i 1 fizičkom sastanku</w:t>
      </w:r>
      <w:r w:rsidRPr="0096475F">
        <w:rPr>
          <w:rFonts w:eastAsia="Arial"/>
          <w:sz w:val="24"/>
          <w:szCs w:val="24"/>
        </w:rPr>
        <w:t xml:space="preserve"> Savjetodavne skupine o </w:t>
      </w:r>
      <w:proofErr w:type="spellStart"/>
      <w:r w:rsidRPr="0096475F">
        <w:rPr>
          <w:rFonts w:eastAsia="Arial"/>
          <w:sz w:val="24"/>
          <w:szCs w:val="24"/>
        </w:rPr>
        <w:t>Europassu</w:t>
      </w:r>
      <w:proofErr w:type="spellEnd"/>
      <w:r w:rsidRPr="0096475F">
        <w:rPr>
          <w:rFonts w:eastAsia="Arial"/>
          <w:sz w:val="24"/>
          <w:szCs w:val="24"/>
        </w:rPr>
        <w:t xml:space="preserve">, te sudjelovanje na </w:t>
      </w:r>
      <w:r w:rsidR="00C612E5" w:rsidRPr="0096475F">
        <w:rPr>
          <w:rFonts w:eastAsia="Arial"/>
          <w:sz w:val="24"/>
          <w:szCs w:val="24"/>
        </w:rPr>
        <w:t xml:space="preserve">1 fizičkom sastanku </w:t>
      </w:r>
      <w:r w:rsidR="00B42D46" w:rsidRPr="0096475F">
        <w:rPr>
          <w:rFonts w:eastAsia="Arial"/>
          <w:sz w:val="24"/>
          <w:szCs w:val="24"/>
        </w:rPr>
        <w:t xml:space="preserve">mreža Euroguidance, </w:t>
      </w:r>
      <w:proofErr w:type="spellStart"/>
      <w:r w:rsidR="00B42D46" w:rsidRPr="0096475F">
        <w:rPr>
          <w:rFonts w:eastAsia="Arial"/>
          <w:sz w:val="24"/>
          <w:szCs w:val="24"/>
        </w:rPr>
        <w:t>Europass</w:t>
      </w:r>
      <w:proofErr w:type="spellEnd"/>
      <w:r w:rsidR="00B42D46" w:rsidRPr="0096475F">
        <w:rPr>
          <w:rFonts w:eastAsia="Arial"/>
          <w:sz w:val="24"/>
          <w:szCs w:val="24"/>
        </w:rPr>
        <w:t xml:space="preserve"> i EQF u organizaciji Europske komisije</w:t>
      </w:r>
      <w:r w:rsidR="00C612E5" w:rsidRPr="0096475F">
        <w:rPr>
          <w:rFonts w:eastAsia="Arial"/>
          <w:sz w:val="24"/>
          <w:szCs w:val="24"/>
        </w:rPr>
        <w:t xml:space="preserve"> </w:t>
      </w:r>
      <w:r w:rsidRPr="0096475F">
        <w:rPr>
          <w:rFonts w:eastAsia="Arial"/>
          <w:sz w:val="24"/>
          <w:szCs w:val="24"/>
        </w:rPr>
        <w:t xml:space="preserve">o temama povezanim s provedbom programa za </w:t>
      </w:r>
      <w:r w:rsidR="00296107" w:rsidRPr="0096475F">
        <w:rPr>
          <w:rFonts w:eastAsia="Arial"/>
          <w:sz w:val="24"/>
          <w:szCs w:val="24"/>
        </w:rPr>
        <w:t>sve tri mreže u</w:t>
      </w:r>
      <w:r w:rsidRPr="0096475F">
        <w:rPr>
          <w:rFonts w:eastAsia="Arial"/>
          <w:sz w:val="24"/>
          <w:szCs w:val="24"/>
        </w:rPr>
        <w:t xml:space="preserve"> razdoblj</w:t>
      </w:r>
      <w:r w:rsidR="00D720D4" w:rsidRPr="0096475F">
        <w:rPr>
          <w:rFonts w:eastAsia="Arial"/>
          <w:sz w:val="24"/>
          <w:szCs w:val="24"/>
        </w:rPr>
        <w:t>u</w:t>
      </w:r>
      <w:r w:rsidRPr="0096475F">
        <w:rPr>
          <w:rFonts w:eastAsia="Arial"/>
          <w:sz w:val="24"/>
          <w:szCs w:val="24"/>
        </w:rPr>
        <w:t xml:space="preserve"> </w:t>
      </w:r>
      <w:r w:rsidR="00D720D4" w:rsidRPr="0096475F">
        <w:rPr>
          <w:rFonts w:eastAsia="Arial"/>
          <w:sz w:val="24"/>
          <w:szCs w:val="24"/>
        </w:rPr>
        <w:t>2024</w:t>
      </w:r>
      <w:r w:rsidRPr="0096475F">
        <w:rPr>
          <w:rFonts w:eastAsia="Arial"/>
          <w:sz w:val="24"/>
          <w:szCs w:val="24"/>
        </w:rPr>
        <w:t>.-</w:t>
      </w:r>
      <w:r w:rsidR="00D720D4" w:rsidRPr="0096475F">
        <w:rPr>
          <w:rFonts w:eastAsia="Arial"/>
          <w:sz w:val="24"/>
          <w:szCs w:val="24"/>
        </w:rPr>
        <w:t>2026</w:t>
      </w:r>
      <w:r w:rsidRPr="0096475F">
        <w:rPr>
          <w:rFonts w:eastAsia="Arial"/>
          <w:sz w:val="24"/>
          <w:szCs w:val="24"/>
        </w:rPr>
        <w:t xml:space="preserve">. </w:t>
      </w:r>
    </w:p>
    <w:p w14:paraId="34FE3B05" w14:textId="1B6F4DFD" w:rsidR="745C4F98" w:rsidRPr="0096475F" w:rsidRDefault="4E5CBF00" w:rsidP="0814C3BC">
      <w:pPr>
        <w:ind w:left="-20" w:right="-20"/>
        <w:rPr>
          <w:rFonts w:eastAsia="Arial"/>
          <w:sz w:val="24"/>
          <w:szCs w:val="24"/>
        </w:rPr>
      </w:pPr>
      <w:r w:rsidRPr="0096475F">
        <w:rPr>
          <w:rFonts w:eastAsia="Arial"/>
          <w:sz w:val="24"/>
          <w:szCs w:val="24"/>
        </w:rPr>
        <w:t xml:space="preserve">Centri su također organizirali </w:t>
      </w:r>
      <w:r w:rsidR="00D720D4" w:rsidRPr="0096475F">
        <w:rPr>
          <w:rFonts w:eastAsia="Arial"/>
          <w:sz w:val="24"/>
          <w:szCs w:val="24"/>
        </w:rPr>
        <w:t xml:space="preserve">8 </w:t>
      </w:r>
      <w:r w:rsidRPr="0096475F">
        <w:rPr>
          <w:rFonts w:eastAsia="Arial"/>
          <w:sz w:val="24"/>
          <w:szCs w:val="24"/>
        </w:rPr>
        <w:t xml:space="preserve">tuzemnih događanja s naknadama za vanjske suradnike i pružatelje usluga (uključujući honorare stručnjaka, troškove reprezentacije, najma opreme i prostora) na kojima je sudjelovalo </w:t>
      </w:r>
      <w:r w:rsidR="00E73AD9" w:rsidRPr="0096475F">
        <w:rPr>
          <w:rFonts w:eastAsia="Arial"/>
          <w:sz w:val="24"/>
          <w:szCs w:val="24"/>
        </w:rPr>
        <w:t xml:space="preserve">168 </w:t>
      </w:r>
      <w:r w:rsidRPr="0096475F">
        <w:rPr>
          <w:rFonts w:eastAsia="Arial"/>
          <w:sz w:val="24"/>
          <w:szCs w:val="24"/>
        </w:rPr>
        <w:t xml:space="preserve">sudionika, od čega </w:t>
      </w:r>
      <w:r w:rsidR="005701CB" w:rsidRPr="0096475F">
        <w:rPr>
          <w:rFonts w:eastAsia="Arial"/>
          <w:sz w:val="24"/>
          <w:szCs w:val="24"/>
        </w:rPr>
        <w:t xml:space="preserve">2 </w:t>
      </w:r>
      <w:r w:rsidRPr="0096475F">
        <w:rPr>
          <w:rFonts w:eastAsia="Arial"/>
          <w:sz w:val="24"/>
          <w:szCs w:val="24"/>
        </w:rPr>
        <w:t xml:space="preserve">fizička i </w:t>
      </w:r>
      <w:r w:rsidR="005701CB" w:rsidRPr="0096475F">
        <w:rPr>
          <w:rFonts w:eastAsia="Arial"/>
          <w:sz w:val="24"/>
          <w:szCs w:val="24"/>
        </w:rPr>
        <w:t>6</w:t>
      </w:r>
      <w:r w:rsidRPr="0096475F">
        <w:rPr>
          <w:rFonts w:eastAsia="Arial"/>
          <w:sz w:val="24"/>
          <w:szCs w:val="24"/>
        </w:rPr>
        <w:t xml:space="preserve"> </w:t>
      </w:r>
      <w:r w:rsidRPr="0096475F">
        <w:rPr>
          <w:rFonts w:eastAsia="Arial"/>
          <w:i/>
          <w:sz w:val="24"/>
          <w:szCs w:val="24"/>
        </w:rPr>
        <w:t>online</w:t>
      </w:r>
      <w:r w:rsidRPr="0096475F">
        <w:rPr>
          <w:rFonts w:eastAsia="Arial"/>
          <w:sz w:val="24"/>
          <w:szCs w:val="24"/>
        </w:rPr>
        <w:t xml:space="preserve">, suorganizirali </w:t>
      </w:r>
      <w:r w:rsidR="001F29DF" w:rsidRPr="0096475F">
        <w:rPr>
          <w:rFonts w:eastAsia="Arial"/>
          <w:sz w:val="24"/>
          <w:szCs w:val="24"/>
        </w:rPr>
        <w:t xml:space="preserve">1 tuzemno fizičko </w:t>
      </w:r>
      <w:r w:rsidRPr="0096475F">
        <w:rPr>
          <w:rFonts w:eastAsia="Arial"/>
          <w:sz w:val="24"/>
          <w:szCs w:val="24"/>
        </w:rPr>
        <w:t>događanj</w:t>
      </w:r>
      <w:r w:rsidR="001F29DF" w:rsidRPr="0096475F">
        <w:rPr>
          <w:rFonts w:eastAsia="Arial"/>
          <w:sz w:val="24"/>
          <w:szCs w:val="24"/>
        </w:rPr>
        <w:t>e</w:t>
      </w:r>
      <w:r w:rsidR="008C60D9" w:rsidRPr="0096475F">
        <w:rPr>
          <w:rFonts w:eastAsia="Arial"/>
          <w:sz w:val="24"/>
          <w:szCs w:val="24"/>
        </w:rPr>
        <w:t xml:space="preserve"> u suradnji s </w:t>
      </w:r>
      <w:proofErr w:type="spellStart"/>
      <w:r w:rsidR="008C60D9" w:rsidRPr="0096475F">
        <w:rPr>
          <w:rFonts w:eastAsia="Arial"/>
          <w:sz w:val="24"/>
          <w:szCs w:val="24"/>
        </w:rPr>
        <w:t>eTwinningom</w:t>
      </w:r>
      <w:proofErr w:type="spellEnd"/>
      <w:r w:rsidRPr="0096475F">
        <w:rPr>
          <w:rFonts w:eastAsia="Arial"/>
          <w:sz w:val="24"/>
          <w:szCs w:val="24"/>
        </w:rPr>
        <w:t xml:space="preserve">, na </w:t>
      </w:r>
      <w:r w:rsidR="00590991" w:rsidRPr="0096475F">
        <w:rPr>
          <w:rFonts w:eastAsia="Arial"/>
          <w:sz w:val="24"/>
          <w:szCs w:val="24"/>
        </w:rPr>
        <w:t>kojem</w:t>
      </w:r>
      <w:r w:rsidRPr="0096475F">
        <w:rPr>
          <w:rFonts w:eastAsia="Arial"/>
          <w:sz w:val="24"/>
          <w:szCs w:val="24"/>
        </w:rPr>
        <w:t xml:space="preserve"> je sudjelovalo </w:t>
      </w:r>
      <w:r w:rsidR="00CC462A" w:rsidRPr="0096475F">
        <w:rPr>
          <w:rFonts w:eastAsia="Arial"/>
          <w:sz w:val="24"/>
          <w:szCs w:val="24"/>
        </w:rPr>
        <w:t xml:space="preserve">85 </w:t>
      </w:r>
      <w:r w:rsidRPr="0096475F">
        <w:rPr>
          <w:rFonts w:eastAsia="Arial"/>
          <w:sz w:val="24"/>
          <w:szCs w:val="24"/>
        </w:rPr>
        <w:t xml:space="preserve">sudionika i gostovali na </w:t>
      </w:r>
      <w:r w:rsidR="007F040B" w:rsidRPr="0096475F">
        <w:rPr>
          <w:rFonts w:eastAsia="Arial"/>
          <w:sz w:val="24"/>
          <w:szCs w:val="24"/>
        </w:rPr>
        <w:t>2</w:t>
      </w:r>
      <w:r w:rsidR="00F42BB2" w:rsidRPr="0096475F">
        <w:rPr>
          <w:rFonts w:eastAsia="Arial"/>
          <w:sz w:val="24"/>
          <w:szCs w:val="24"/>
        </w:rPr>
        <w:t xml:space="preserve"> tuzemn</w:t>
      </w:r>
      <w:r w:rsidR="007F040B" w:rsidRPr="0096475F">
        <w:rPr>
          <w:rFonts w:eastAsia="Arial"/>
          <w:sz w:val="24"/>
          <w:szCs w:val="24"/>
        </w:rPr>
        <w:t>a događanja od čeka jedno</w:t>
      </w:r>
      <w:r w:rsidR="00F42BB2" w:rsidRPr="0096475F">
        <w:rPr>
          <w:rFonts w:eastAsia="Arial"/>
          <w:sz w:val="24"/>
          <w:szCs w:val="24"/>
        </w:rPr>
        <w:t xml:space="preserve"> </w:t>
      </w:r>
      <w:r w:rsidRPr="0096475F">
        <w:rPr>
          <w:rFonts w:eastAsia="Arial"/>
          <w:sz w:val="24"/>
          <w:szCs w:val="24"/>
        </w:rPr>
        <w:t xml:space="preserve">online </w:t>
      </w:r>
      <w:r w:rsidR="007F040B" w:rsidRPr="0096475F">
        <w:rPr>
          <w:rFonts w:eastAsia="Arial"/>
          <w:sz w:val="24"/>
          <w:szCs w:val="24"/>
        </w:rPr>
        <w:t>i jedno fizičko</w:t>
      </w:r>
      <w:r w:rsidRPr="0096475F">
        <w:rPr>
          <w:rFonts w:eastAsia="Arial"/>
          <w:sz w:val="24"/>
          <w:szCs w:val="24"/>
        </w:rPr>
        <w:t xml:space="preserve"> </w:t>
      </w:r>
      <w:r w:rsidR="00F42BB2" w:rsidRPr="0096475F">
        <w:rPr>
          <w:rFonts w:eastAsia="Arial"/>
          <w:sz w:val="24"/>
          <w:szCs w:val="24"/>
        </w:rPr>
        <w:t>događanj</w:t>
      </w:r>
      <w:r w:rsidR="007F040B" w:rsidRPr="0096475F">
        <w:rPr>
          <w:rFonts w:eastAsia="Arial"/>
          <w:sz w:val="24"/>
          <w:szCs w:val="24"/>
        </w:rPr>
        <w:t>e</w:t>
      </w:r>
      <w:r w:rsidRPr="0096475F">
        <w:rPr>
          <w:rFonts w:eastAsia="Arial"/>
          <w:sz w:val="24"/>
          <w:szCs w:val="24"/>
        </w:rPr>
        <w:t xml:space="preserve">. Centri su također bili uključeni u suorganizaciju </w:t>
      </w:r>
      <w:r w:rsidR="00B416D5" w:rsidRPr="0096475F">
        <w:rPr>
          <w:rFonts w:eastAsia="Arial"/>
          <w:sz w:val="24"/>
          <w:szCs w:val="24"/>
        </w:rPr>
        <w:t xml:space="preserve">1 inozemnog fizičkog </w:t>
      </w:r>
      <w:r w:rsidRPr="0096475F">
        <w:rPr>
          <w:rFonts w:eastAsia="Arial"/>
          <w:sz w:val="24"/>
          <w:szCs w:val="24"/>
        </w:rPr>
        <w:t>događanja</w:t>
      </w:r>
      <w:r w:rsidR="00222937" w:rsidRPr="0096475F">
        <w:rPr>
          <w:rFonts w:eastAsia="Arial"/>
          <w:sz w:val="24"/>
          <w:szCs w:val="24"/>
        </w:rPr>
        <w:t xml:space="preserve"> te su sudjelovali na jednom inozemnom događanju</w:t>
      </w:r>
      <w:r w:rsidR="001E6EE6" w:rsidRPr="0096475F">
        <w:rPr>
          <w:rFonts w:eastAsia="Arial"/>
          <w:sz w:val="24"/>
          <w:szCs w:val="24"/>
        </w:rPr>
        <w:t xml:space="preserve"> u svrhu stručnog usavršavanja</w:t>
      </w:r>
      <w:r w:rsidRPr="0096475F">
        <w:rPr>
          <w:rFonts w:eastAsia="Arial"/>
          <w:sz w:val="24"/>
          <w:szCs w:val="24"/>
        </w:rPr>
        <w:t>.</w:t>
      </w:r>
    </w:p>
    <w:p w14:paraId="7555B5BA" w14:textId="1BEFBBED" w:rsidR="2172295A" w:rsidRPr="0096475F" w:rsidRDefault="6515D162" w:rsidP="420C8DD5">
      <w:pPr>
        <w:ind w:left="-20" w:right="-20"/>
        <w:rPr>
          <w:rFonts w:eastAsia="Arial"/>
          <w:sz w:val="24"/>
          <w:szCs w:val="24"/>
        </w:rPr>
      </w:pPr>
      <w:r w:rsidRPr="0096475F">
        <w:rPr>
          <w:rFonts w:eastAsia="Arial"/>
          <w:sz w:val="24"/>
          <w:szCs w:val="24"/>
        </w:rPr>
        <w:t xml:space="preserve">Promocija </w:t>
      </w:r>
      <w:proofErr w:type="spellStart"/>
      <w:r w:rsidRPr="0096475F">
        <w:rPr>
          <w:rFonts w:eastAsia="Arial"/>
          <w:sz w:val="24"/>
          <w:szCs w:val="24"/>
        </w:rPr>
        <w:t>Euroguidancea</w:t>
      </w:r>
      <w:proofErr w:type="spellEnd"/>
      <w:r w:rsidRPr="0096475F">
        <w:rPr>
          <w:rFonts w:eastAsia="Arial"/>
          <w:sz w:val="24"/>
          <w:szCs w:val="24"/>
        </w:rPr>
        <w:t xml:space="preserve"> i </w:t>
      </w:r>
      <w:proofErr w:type="spellStart"/>
      <w:r w:rsidRPr="0096475F">
        <w:rPr>
          <w:rFonts w:eastAsia="Arial"/>
          <w:sz w:val="24"/>
          <w:szCs w:val="24"/>
        </w:rPr>
        <w:t>Europass</w:t>
      </w:r>
      <w:proofErr w:type="spellEnd"/>
      <w:r w:rsidRPr="0096475F">
        <w:rPr>
          <w:rFonts w:eastAsia="Arial"/>
          <w:sz w:val="24"/>
          <w:szCs w:val="24"/>
        </w:rPr>
        <w:t xml:space="preserve"> alata odvijala se putem dostupnih komunikacijskih kanala, poput mrežnih stranica </w:t>
      </w:r>
      <w:hyperlink r:id="rId19" w:history="1">
        <w:r w:rsidR="00E27BBD" w:rsidRPr="0096475F">
          <w:rPr>
            <w:rStyle w:val="Hyperlink"/>
            <w:rFonts w:eastAsia="Arial"/>
            <w:sz w:val="24"/>
            <w:szCs w:val="24"/>
          </w:rPr>
          <w:t>www.ampeu.hr</w:t>
        </w:r>
      </w:hyperlink>
      <w:r w:rsidRPr="0096475F">
        <w:rPr>
          <w:rFonts w:eastAsia="Arial"/>
          <w:sz w:val="24"/>
          <w:szCs w:val="24"/>
        </w:rPr>
        <w:t xml:space="preserve">, </w:t>
      </w:r>
      <w:hyperlink r:id="rId20" w:history="1">
        <w:r w:rsidR="00E27BBD" w:rsidRPr="0096475F">
          <w:rPr>
            <w:rStyle w:val="Hyperlink"/>
            <w:rFonts w:eastAsia="Arial"/>
            <w:sz w:val="24"/>
            <w:szCs w:val="24"/>
          </w:rPr>
          <w:t>www.europass.hr</w:t>
        </w:r>
      </w:hyperlink>
      <w:r w:rsidRPr="0096475F">
        <w:rPr>
          <w:rFonts w:eastAsia="Arial"/>
          <w:sz w:val="24"/>
          <w:szCs w:val="24"/>
        </w:rPr>
        <w:t xml:space="preserve">, te društvenih mreža (Facebook, </w:t>
      </w:r>
      <w:proofErr w:type="spellStart"/>
      <w:r w:rsidRPr="0096475F">
        <w:rPr>
          <w:rFonts w:eastAsia="Arial"/>
          <w:sz w:val="24"/>
          <w:szCs w:val="24"/>
        </w:rPr>
        <w:t>Youtube</w:t>
      </w:r>
      <w:proofErr w:type="spellEnd"/>
      <w:r w:rsidRPr="0096475F">
        <w:rPr>
          <w:rFonts w:eastAsia="Arial"/>
          <w:sz w:val="24"/>
          <w:szCs w:val="24"/>
        </w:rPr>
        <w:t>, Instagram</w:t>
      </w:r>
      <w:r w:rsidR="00B50910" w:rsidRPr="0096475F">
        <w:rPr>
          <w:rFonts w:eastAsia="Arial"/>
          <w:sz w:val="24"/>
          <w:szCs w:val="24"/>
        </w:rPr>
        <w:t xml:space="preserve"> i</w:t>
      </w:r>
      <w:r w:rsidRPr="0096475F">
        <w:rPr>
          <w:rFonts w:eastAsia="Arial"/>
          <w:sz w:val="24"/>
          <w:szCs w:val="24"/>
        </w:rPr>
        <w:t xml:space="preserve"> LinkedIn). Hrvatski </w:t>
      </w:r>
      <w:proofErr w:type="spellStart"/>
      <w:r w:rsidRPr="0096475F">
        <w:rPr>
          <w:rFonts w:eastAsia="Arial"/>
          <w:sz w:val="24"/>
          <w:szCs w:val="24"/>
        </w:rPr>
        <w:t>Europass</w:t>
      </w:r>
      <w:proofErr w:type="spellEnd"/>
      <w:r w:rsidRPr="0096475F">
        <w:rPr>
          <w:rFonts w:eastAsia="Arial"/>
          <w:sz w:val="24"/>
          <w:szCs w:val="24"/>
        </w:rPr>
        <w:t xml:space="preserve"> i Euroguidance centar </w:t>
      </w:r>
      <w:r w:rsidR="00972061" w:rsidRPr="0096475F">
        <w:rPr>
          <w:rFonts w:eastAsia="Arial"/>
          <w:sz w:val="24"/>
          <w:szCs w:val="24"/>
        </w:rPr>
        <w:t xml:space="preserve">sudjelovali su u izradi zajedničkih agencijskih promo materijala te </w:t>
      </w:r>
      <w:r w:rsidR="00595652" w:rsidRPr="0096475F">
        <w:rPr>
          <w:rFonts w:eastAsia="Arial"/>
          <w:sz w:val="24"/>
          <w:szCs w:val="24"/>
        </w:rPr>
        <w:t xml:space="preserve">su </w:t>
      </w:r>
      <w:r w:rsidRPr="0096475F">
        <w:rPr>
          <w:rFonts w:eastAsia="Arial"/>
          <w:sz w:val="24"/>
          <w:szCs w:val="24"/>
        </w:rPr>
        <w:t xml:space="preserve">izradili </w:t>
      </w:r>
      <w:r w:rsidR="00595652" w:rsidRPr="0096475F">
        <w:rPr>
          <w:rFonts w:eastAsia="Arial"/>
          <w:sz w:val="24"/>
          <w:szCs w:val="24"/>
        </w:rPr>
        <w:t xml:space="preserve">1 informativni letak na hrvatskom i engleskom </w:t>
      </w:r>
      <w:proofErr w:type="spellStart"/>
      <w:r w:rsidR="00595652" w:rsidRPr="0096475F">
        <w:rPr>
          <w:rFonts w:eastAsia="Arial"/>
          <w:sz w:val="24"/>
          <w:szCs w:val="24"/>
        </w:rPr>
        <w:t>jeziklu</w:t>
      </w:r>
      <w:proofErr w:type="spellEnd"/>
      <w:r w:rsidRPr="0096475F">
        <w:rPr>
          <w:rFonts w:eastAsia="Arial"/>
          <w:sz w:val="24"/>
          <w:szCs w:val="24"/>
        </w:rPr>
        <w:t xml:space="preserve"> </w:t>
      </w:r>
      <w:r w:rsidR="001524D1" w:rsidRPr="0096475F">
        <w:rPr>
          <w:rFonts w:eastAsia="Arial"/>
          <w:sz w:val="24"/>
          <w:szCs w:val="24"/>
        </w:rPr>
        <w:t>te su organizirali</w:t>
      </w:r>
      <w:r w:rsidR="00A627C6" w:rsidRPr="0096475F">
        <w:rPr>
          <w:rFonts w:eastAsia="Arial"/>
          <w:sz w:val="24"/>
          <w:szCs w:val="24"/>
        </w:rPr>
        <w:t xml:space="preserve"> </w:t>
      </w:r>
      <w:r w:rsidRPr="0096475F">
        <w:rPr>
          <w:rFonts w:eastAsia="Arial"/>
          <w:sz w:val="24"/>
          <w:szCs w:val="24"/>
        </w:rPr>
        <w:t>3 kampanje na društvenim mrežama</w:t>
      </w:r>
      <w:r w:rsidR="001524D1" w:rsidRPr="0096475F">
        <w:rPr>
          <w:rFonts w:eastAsia="Arial"/>
          <w:sz w:val="24"/>
          <w:szCs w:val="24"/>
        </w:rPr>
        <w:t xml:space="preserve"> </w:t>
      </w:r>
      <w:r w:rsidR="001524D1" w:rsidRPr="0096475F">
        <w:rPr>
          <w:rFonts w:eastAsia="Arial"/>
          <w:sz w:val="24"/>
          <w:szCs w:val="24"/>
        </w:rPr>
        <w:lastRenderedPageBreak/>
        <w:t>u svrhu promocije svojih aktivnosti</w:t>
      </w:r>
      <w:r w:rsidRPr="0096475F">
        <w:rPr>
          <w:rFonts w:eastAsia="Arial"/>
          <w:sz w:val="24"/>
          <w:szCs w:val="24"/>
        </w:rPr>
        <w:t xml:space="preserve">, i sudjelovali u izradi zajedničkih agencijskih promo materijala. </w:t>
      </w:r>
    </w:p>
    <w:p w14:paraId="457B4DF6" w14:textId="130646C1" w:rsidR="3D639670" w:rsidRPr="0096475F" w:rsidRDefault="00232FA2" w:rsidP="420C8DD5">
      <w:pPr>
        <w:ind w:left="-20" w:right="-20"/>
        <w:rPr>
          <w:rFonts w:eastAsia="Arial"/>
          <w:sz w:val="24"/>
          <w:szCs w:val="24"/>
        </w:rPr>
      </w:pPr>
      <w:r w:rsidRPr="0096475F">
        <w:rPr>
          <w:rFonts w:eastAsia="Arial"/>
          <w:sz w:val="24"/>
          <w:szCs w:val="24"/>
        </w:rPr>
        <w:t>Uz to, objavljeno</w:t>
      </w:r>
      <w:r w:rsidR="6515D162" w:rsidRPr="0096475F">
        <w:rPr>
          <w:rFonts w:eastAsia="Arial"/>
          <w:sz w:val="24"/>
          <w:szCs w:val="24"/>
        </w:rPr>
        <w:t xml:space="preserve"> je 1 istraživanje nacionalnog obuhvata na temu pro</w:t>
      </w:r>
      <w:r w:rsidR="3A4E91F0" w:rsidRPr="0096475F">
        <w:rPr>
          <w:rFonts w:eastAsia="Arial"/>
          <w:sz w:val="24"/>
          <w:szCs w:val="24"/>
        </w:rPr>
        <w:t>f</w:t>
      </w:r>
      <w:r w:rsidR="6515D162" w:rsidRPr="0096475F">
        <w:rPr>
          <w:rFonts w:eastAsia="Arial"/>
          <w:sz w:val="24"/>
          <w:szCs w:val="24"/>
        </w:rPr>
        <w:t xml:space="preserve">esionalnog usmjeravanja i razvoja karijernih vještina u strukovnom obrazovanju i osposobljavanju, kao i 1 </w:t>
      </w:r>
      <w:r w:rsidRPr="0096475F">
        <w:rPr>
          <w:rFonts w:eastAsia="Arial"/>
          <w:sz w:val="24"/>
          <w:szCs w:val="24"/>
        </w:rPr>
        <w:t>interna analiza svih Euroguidance edukacija od 2013. do 2024. godine, čiji su uvidi doprinijeli jasnijem strateškom usmjeravanju budućih edukacija</w:t>
      </w:r>
      <w:r w:rsidR="6515D162" w:rsidRPr="0096475F">
        <w:rPr>
          <w:rFonts w:eastAsia="Arial"/>
          <w:sz w:val="24"/>
          <w:szCs w:val="24"/>
        </w:rPr>
        <w:t>.</w:t>
      </w:r>
    </w:p>
    <w:p w14:paraId="688D0EFF" w14:textId="588BD872" w:rsidR="16D0880D" w:rsidRPr="0096475F" w:rsidRDefault="4D9D6A40" w:rsidP="420C8DD5">
      <w:pPr>
        <w:ind w:left="-20" w:right="-20"/>
        <w:rPr>
          <w:rFonts w:eastAsia="Arial"/>
          <w:sz w:val="24"/>
          <w:szCs w:val="24"/>
        </w:rPr>
      </w:pPr>
      <w:r w:rsidRPr="0096475F">
        <w:rPr>
          <w:rFonts w:eastAsia="Arial"/>
          <w:sz w:val="24"/>
          <w:szCs w:val="24"/>
        </w:rPr>
        <w:t xml:space="preserve">Objavljeni su novi dokumenti </w:t>
      </w:r>
      <w:proofErr w:type="spellStart"/>
      <w:r w:rsidRPr="0096475F">
        <w:rPr>
          <w:rFonts w:eastAsia="Arial"/>
          <w:sz w:val="24"/>
          <w:szCs w:val="24"/>
        </w:rPr>
        <w:t>Europass</w:t>
      </w:r>
      <w:proofErr w:type="spellEnd"/>
      <w:r w:rsidRPr="0096475F">
        <w:rPr>
          <w:rFonts w:eastAsia="Arial"/>
          <w:sz w:val="24"/>
          <w:szCs w:val="24"/>
        </w:rPr>
        <w:t xml:space="preserve"> prilog svjedodžbi (na hrvatskom i engleskom jeziku) za </w:t>
      </w:r>
      <w:r w:rsidR="00E04673" w:rsidRPr="0096475F">
        <w:rPr>
          <w:rFonts w:eastAsia="Arial"/>
          <w:sz w:val="24"/>
          <w:szCs w:val="24"/>
        </w:rPr>
        <w:t xml:space="preserve">32 </w:t>
      </w:r>
      <w:r w:rsidRPr="0096475F">
        <w:rPr>
          <w:rFonts w:eastAsia="Arial"/>
          <w:sz w:val="24"/>
          <w:szCs w:val="24"/>
        </w:rPr>
        <w:t>postojeć</w:t>
      </w:r>
      <w:r w:rsidR="00E04673" w:rsidRPr="0096475F">
        <w:rPr>
          <w:rFonts w:eastAsia="Arial"/>
          <w:sz w:val="24"/>
          <w:szCs w:val="24"/>
        </w:rPr>
        <w:t>e</w:t>
      </w:r>
      <w:r w:rsidRPr="0096475F">
        <w:rPr>
          <w:rFonts w:eastAsia="Arial"/>
          <w:sz w:val="24"/>
          <w:szCs w:val="24"/>
        </w:rPr>
        <w:t xml:space="preserve"> i </w:t>
      </w:r>
      <w:r w:rsidR="00E04673" w:rsidRPr="0096475F">
        <w:rPr>
          <w:rFonts w:eastAsia="Arial"/>
          <w:sz w:val="24"/>
          <w:szCs w:val="24"/>
        </w:rPr>
        <w:t>7</w:t>
      </w:r>
      <w:r w:rsidRPr="0096475F">
        <w:rPr>
          <w:rFonts w:eastAsia="Arial"/>
          <w:sz w:val="24"/>
          <w:szCs w:val="24"/>
        </w:rPr>
        <w:t xml:space="preserve"> novih kvalifikacija iz područja strukovnog obrazovanja. Broj priloga svjedodžbi koji se objavljuju određuje Ministarstvo znanosti</w:t>
      </w:r>
      <w:r w:rsidR="00B315AD">
        <w:rPr>
          <w:rFonts w:eastAsia="Arial"/>
          <w:sz w:val="24"/>
          <w:szCs w:val="24"/>
        </w:rPr>
        <w:t xml:space="preserve">, </w:t>
      </w:r>
      <w:r w:rsidRPr="0096475F">
        <w:rPr>
          <w:rFonts w:eastAsia="Arial"/>
          <w:sz w:val="24"/>
          <w:szCs w:val="24"/>
        </w:rPr>
        <w:t xml:space="preserve">obrazovanja </w:t>
      </w:r>
      <w:r w:rsidR="00B315AD">
        <w:rPr>
          <w:rFonts w:eastAsia="Arial"/>
          <w:sz w:val="24"/>
          <w:szCs w:val="24"/>
        </w:rPr>
        <w:t xml:space="preserve">i mladih </w:t>
      </w:r>
      <w:r w:rsidRPr="0096475F">
        <w:rPr>
          <w:rFonts w:eastAsia="Arial"/>
          <w:sz w:val="24"/>
          <w:szCs w:val="24"/>
        </w:rPr>
        <w:t>za svaku školsku godinu.</w:t>
      </w:r>
    </w:p>
    <w:p w14:paraId="198C2836" w14:textId="3D99D449" w:rsidR="000E533B" w:rsidRPr="0096475F" w:rsidRDefault="558D00B4" w:rsidP="420C8DD5">
      <w:pPr>
        <w:rPr>
          <w:rFonts w:eastAsia="Arial"/>
          <w:sz w:val="24"/>
          <w:szCs w:val="24"/>
        </w:rPr>
      </w:pPr>
      <w:r w:rsidRPr="0096475F">
        <w:rPr>
          <w:rFonts w:eastAsia="Arial"/>
          <w:sz w:val="24"/>
          <w:szCs w:val="24"/>
        </w:rPr>
        <w:t>Centri su također nastavili s uobičajenim administriranjem</w:t>
      </w:r>
      <w:r w:rsidR="6C1D319A" w:rsidRPr="0096475F">
        <w:rPr>
          <w:rFonts w:eastAsia="Arial"/>
          <w:sz w:val="24"/>
          <w:szCs w:val="24"/>
        </w:rPr>
        <w:t xml:space="preserve"> hrvatske mrežne stranice</w:t>
      </w:r>
      <w:r w:rsidR="5464258E" w:rsidRPr="0096475F">
        <w:rPr>
          <w:rFonts w:eastAsia="Arial"/>
          <w:sz w:val="24"/>
          <w:szCs w:val="24"/>
        </w:rPr>
        <w:t xml:space="preserve"> </w:t>
      </w:r>
      <w:proofErr w:type="spellStart"/>
      <w:r w:rsidR="5464258E" w:rsidRPr="0096475F">
        <w:rPr>
          <w:rFonts w:eastAsia="Arial"/>
          <w:sz w:val="24"/>
          <w:szCs w:val="24"/>
        </w:rPr>
        <w:t>Europassa</w:t>
      </w:r>
      <w:proofErr w:type="spellEnd"/>
      <w:r w:rsidR="6C1D319A" w:rsidRPr="0096475F">
        <w:rPr>
          <w:rFonts w:eastAsia="Arial"/>
          <w:sz w:val="24"/>
          <w:szCs w:val="24"/>
        </w:rPr>
        <w:t>,</w:t>
      </w:r>
      <w:r w:rsidR="5BB52E08" w:rsidRPr="0096475F">
        <w:rPr>
          <w:rFonts w:eastAsia="Arial"/>
          <w:sz w:val="24"/>
          <w:szCs w:val="24"/>
        </w:rPr>
        <w:t xml:space="preserve"> </w:t>
      </w:r>
      <w:hyperlink r:id="rId21" w:history="1">
        <w:r w:rsidR="00E27BBD" w:rsidRPr="0096475F">
          <w:rPr>
            <w:rStyle w:val="Hyperlink"/>
            <w:rFonts w:eastAsia="Arial"/>
            <w:sz w:val="24"/>
            <w:szCs w:val="24"/>
          </w:rPr>
          <w:t>www.europass.hr</w:t>
        </w:r>
      </w:hyperlink>
      <w:r w:rsidR="00E27BBD" w:rsidRPr="0096475F">
        <w:rPr>
          <w:rFonts w:eastAsia="Arial"/>
          <w:sz w:val="24"/>
          <w:szCs w:val="24"/>
        </w:rPr>
        <w:t xml:space="preserve"> </w:t>
      </w:r>
      <w:r w:rsidR="5BB52E08" w:rsidRPr="0096475F">
        <w:rPr>
          <w:rFonts w:eastAsia="Arial"/>
          <w:sz w:val="24"/>
          <w:szCs w:val="24"/>
        </w:rPr>
        <w:t xml:space="preserve">(uključujući troškove </w:t>
      </w:r>
      <w:r w:rsidR="5BB52E08" w:rsidRPr="0096475F">
        <w:rPr>
          <w:rFonts w:eastAsia="Arial"/>
          <w:i/>
          <w:iCs/>
          <w:sz w:val="24"/>
          <w:szCs w:val="24"/>
        </w:rPr>
        <w:t>web hostinga</w:t>
      </w:r>
      <w:r w:rsidR="5BB52E08" w:rsidRPr="0096475F">
        <w:rPr>
          <w:rFonts w:eastAsia="Arial"/>
          <w:sz w:val="24"/>
          <w:szCs w:val="24"/>
        </w:rPr>
        <w:t xml:space="preserve"> i domene), potporom</w:t>
      </w:r>
      <w:r w:rsidR="6C1D319A" w:rsidRPr="0096475F">
        <w:rPr>
          <w:rFonts w:eastAsia="Arial"/>
          <w:sz w:val="24"/>
          <w:szCs w:val="24"/>
        </w:rPr>
        <w:t xml:space="preserve"> izradi dokumenta </w:t>
      </w:r>
      <w:proofErr w:type="spellStart"/>
      <w:r w:rsidR="6C1D319A" w:rsidRPr="0096475F">
        <w:rPr>
          <w:rFonts w:eastAsia="Arial"/>
          <w:sz w:val="24"/>
          <w:szCs w:val="24"/>
        </w:rPr>
        <w:t>Europass</w:t>
      </w:r>
      <w:proofErr w:type="spellEnd"/>
      <w:r w:rsidR="6C1D319A" w:rsidRPr="0096475F">
        <w:rPr>
          <w:rFonts w:eastAsia="Arial"/>
          <w:sz w:val="24"/>
          <w:szCs w:val="24"/>
        </w:rPr>
        <w:t xml:space="preserve"> mobilnost kroz aplikaciju na hrvatskoj mrežnoj stranici te</w:t>
      </w:r>
      <w:r w:rsidR="00C1248D" w:rsidRPr="0096475F">
        <w:rPr>
          <w:rFonts w:eastAsia="Arial"/>
          <w:sz w:val="24"/>
          <w:szCs w:val="24"/>
        </w:rPr>
        <w:t xml:space="preserve"> </w:t>
      </w:r>
      <w:r w:rsidR="5FC0D6E7" w:rsidRPr="0096475F">
        <w:rPr>
          <w:rFonts w:eastAsia="Arial"/>
          <w:sz w:val="24"/>
          <w:szCs w:val="24"/>
        </w:rPr>
        <w:t xml:space="preserve">sa zajedničkim ažuriranjem europske mrežne stranice Euroguidance mreže, </w:t>
      </w:r>
      <w:hyperlink r:id="rId22" w:history="1">
        <w:r w:rsidR="00E27BBD" w:rsidRPr="0096475F">
          <w:rPr>
            <w:rStyle w:val="Hyperlink"/>
            <w:rFonts w:eastAsia="Arial"/>
            <w:sz w:val="24"/>
            <w:szCs w:val="24"/>
          </w:rPr>
          <w:t>www.euroguidance.eu</w:t>
        </w:r>
      </w:hyperlink>
      <w:r w:rsidR="6C1D319A" w:rsidRPr="0096475F">
        <w:rPr>
          <w:rFonts w:eastAsia="Arial"/>
          <w:sz w:val="24"/>
          <w:szCs w:val="24"/>
        </w:rPr>
        <w:t>.</w:t>
      </w:r>
    </w:p>
    <w:p w14:paraId="3E73F3B4" w14:textId="1F684CAA" w:rsidR="0076574A" w:rsidRPr="0096475F" w:rsidRDefault="0076574A" w:rsidP="0076574A">
      <w:pPr>
        <w:rPr>
          <w:sz w:val="24"/>
          <w:szCs w:val="24"/>
        </w:rPr>
      </w:pPr>
      <w:r w:rsidRPr="0096475F">
        <w:rPr>
          <w:sz w:val="24"/>
          <w:szCs w:val="24"/>
        </w:rPr>
        <w:t>Općenito,</w:t>
      </w:r>
      <w:r w:rsidR="00E15E78" w:rsidRPr="0096475F">
        <w:rPr>
          <w:sz w:val="24"/>
          <w:szCs w:val="24"/>
        </w:rPr>
        <w:t xml:space="preserve"> na niži indeks </w:t>
      </w:r>
      <w:r w:rsidRPr="0096475F">
        <w:rPr>
          <w:sz w:val="24"/>
          <w:szCs w:val="24"/>
        </w:rPr>
        <w:t>izvršenj</w:t>
      </w:r>
      <w:r w:rsidR="00E15E78" w:rsidRPr="0096475F">
        <w:rPr>
          <w:sz w:val="24"/>
          <w:szCs w:val="24"/>
        </w:rPr>
        <w:t>a</w:t>
      </w:r>
      <w:r w:rsidRPr="0096475F">
        <w:rPr>
          <w:sz w:val="24"/>
          <w:szCs w:val="24"/>
        </w:rPr>
        <w:t xml:space="preserve"> proračuna utjecalo </w:t>
      </w:r>
      <w:r w:rsidR="00E15E78" w:rsidRPr="0096475F">
        <w:rPr>
          <w:sz w:val="24"/>
          <w:szCs w:val="24"/>
        </w:rPr>
        <w:t xml:space="preserve">je </w:t>
      </w:r>
      <w:r w:rsidRPr="0096475F">
        <w:rPr>
          <w:sz w:val="24"/>
          <w:szCs w:val="24"/>
        </w:rPr>
        <w:t xml:space="preserve">nekoliko faktora: </w:t>
      </w:r>
    </w:p>
    <w:p w14:paraId="0159282C" w14:textId="78A59FE6" w:rsidR="0076574A" w:rsidRPr="0096475F" w:rsidRDefault="5BC35172" w:rsidP="6DF00829">
      <w:pPr>
        <w:rPr>
          <w:sz w:val="24"/>
          <w:szCs w:val="24"/>
        </w:rPr>
      </w:pPr>
      <w:r w:rsidRPr="0096475F">
        <w:rPr>
          <w:sz w:val="24"/>
          <w:szCs w:val="24"/>
        </w:rPr>
        <w:t>Euroguidance/</w:t>
      </w:r>
      <w:proofErr w:type="spellStart"/>
      <w:r w:rsidRPr="0096475F">
        <w:rPr>
          <w:sz w:val="24"/>
          <w:szCs w:val="24"/>
        </w:rPr>
        <w:t>Europass</w:t>
      </w:r>
      <w:proofErr w:type="spellEnd"/>
      <w:r w:rsidRPr="0096475F">
        <w:rPr>
          <w:sz w:val="24"/>
          <w:szCs w:val="24"/>
        </w:rPr>
        <w:t xml:space="preserve"> je sistematizacijom koja je stupila na snagu u ožujku 2024. prešao u novoosnovani odjel, te je bilo je potrebno vrijeme da on postane potpuno operativan, što je uključivalo preraspodjelu dosadašnjeg i zapošljavanje novog osoblja, uspostavu procesa, te postavljanje administrativnih okvira. To je dovelo do privremenog usporavanja provedbe programa i planirane potrošnje. Unatoč tome, neće biti značajnih posljedica slabije potrošnje, s obzirom da Euroguidance/</w:t>
      </w:r>
      <w:proofErr w:type="spellStart"/>
      <w:r w:rsidRPr="0096475F">
        <w:rPr>
          <w:sz w:val="24"/>
          <w:szCs w:val="24"/>
        </w:rPr>
        <w:t>Europass</w:t>
      </w:r>
      <w:proofErr w:type="spellEnd"/>
      <w:r w:rsidRPr="0096475F">
        <w:rPr>
          <w:sz w:val="24"/>
          <w:szCs w:val="24"/>
        </w:rPr>
        <w:t xml:space="preserve"> ima paušalni (</w:t>
      </w:r>
      <w:proofErr w:type="spellStart"/>
      <w:r w:rsidRPr="0096475F">
        <w:rPr>
          <w:i/>
          <w:iCs/>
          <w:sz w:val="24"/>
          <w:szCs w:val="24"/>
        </w:rPr>
        <w:t>lump</w:t>
      </w:r>
      <w:proofErr w:type="spellEnd"/>
      <w:r w:rsidRPr="0096475F">
        <w:rPr>
          <w:i/>
          <w:iCs/>
          <w:sz w:val="24"/>
          <w:szCs w:val="24"/>
        </w:rPr>
        <w:t xml:space="preserve"> </w:t>
      </w:r>
      <w:proofErr w:type="spellStart"/>
      <w:r w:rsidRPr="0096475F">
        <w:rPr>
          <w:i/>
          <w:iCs/>
          <w:sz w:val="24"/>
          <w:szCs w:val="24"/>
        </w:rPr>
        <w:t>sum</w:t>
      </w:r>
      <w:proofErr w:type="spellEnd"/>
      <w:r w:rsidRPr="0096475F">
        <w:rPr>
          <w:sz w:val="24"/>
          <w:szCs w:val="24"/>
        </w:rPr>
        <w:t>) proračun, u kojem je bitno ostvarenje planiranih indikatora u trogodišnjem razdoblju od 2024. do 2026. godine.</w:t>
      </w:r>
    </w:p>
    <w:p w14:paraId="28A57FCB" w14:textId="03175958" w:rsidR="02CEAC59" w:rsidRPr="0096475F" w:rsidRDefault="02CEAC59" w:rsidP="0814C3BC">
      <w:pPr>
        <w:rPr>
          <w:rFonts w:eastAsia="Arial"/>
          <w:sz w:val="24"/>
          <w:szCs w:val="24"/>
        </w:rPr>
      </w:pPr>
      <w:r w:rsidRPr="0096475F">
        <w:rPr>
          <w:rFonts w:eastAsia="Arial"/>
          <w:b/>
          <w:bCs/>
          <w:sz w:val="24"/>
          <w:szCs w:val="24"/>
        </w:rPr>
        <w:t>Pokazatelji rezultata</w:t>
      </w:r>
      <w:r w:rsidRPr="0096475F">
        <w:rPr>
          <w:rFonts w:eastAsia="Arial"/>
          <w:sz w:val="24"/>
          <w:szCs w:val="24"/>
        </w:rPr>
        <w:t xml:space="preserve"> </w:t>
      </w:r>
    </w:p>
    <w:tbl>
      <w:tblPr>
        <w:tblStyle w:val="StilTablice"/>
        <w:tblW w:w="9077" w:type="dxa"/>
        <w:jc w:val="center"/>
        <w:tblLayout w:type="fixed"/>
        <w:tblLook w:val="04A0" w:firstRow="1" w:lastRow="0" w:firstColumn="1" w:lastColumn="0" w:noHBand="0" w:noVBand="1"/>
      </w:tblPr>
      <w:tblGrid>
        <w:gridCol w:w="1413"/>
        <w:gridCol w:w="1843"/>
        <w:gridCol w:w="992"/>
        <w:gridCol w:w="1143"/>
        <w:gridCol w:w="1408"/>
        <w:gridCol w:w="1144"/>
        <w:gridCol w:w="1134"/>
      </w:tblGrid>
      <w:tr w:rsidR="008E49D5" w:rsidRPr="0096475F" w14:paraId="6FDEB302" w14:textId="77777777" w:rsidTr="420C8DD5">
        <w:trPr>
          <w:trHeight w:val="300"/>
          <w:jc w:val="center"/>
        </w:trPr>
        <w:tc>
          <w:tcPr>
            <w:tcW w:w="1413" w:type="dxa"/>
            <w:shd w:val="clear" w:color="auto" w:fill="auto"/>
          </w:tcPr>
          <w:p w14:paraId="73D4CECA" w14:textId="77777777" w:rsidR="00743B23" w:rsidRPr="0096475F" w:rsidRDefault="334E3673" w:rsidP="0814C3BC">
            <w:pPr>
              <w:jc w:val="center"/>
              <w:rPr>
                <w:rFonts w:eastAsia="Arial"/>
                <w:b/>
                <w:bCs/>
                <w:sz w:val="22"/>
                <w:szCs w:val="22"/>
              </w:rPr>
            </w:pPr>
            <w:r w:rsidRPr="0096475F">
              <w:rPr>
                <w:rFonts w:eastAsia="Arial"/>
                <w:b/>
                <w:bCs/>
                <w:sz w:val="22"/>
                <w:szCs w:val="22"/>
              </w:rPr>
              <w:t>Pokazatelj rezultata</w:t>
            </w:r>
          </w:p>
        </w:tc>
        <w:tc>
          <w:tcPr>
            <w:tcW w:w="1843" w:type="dxa"/>
            <w:shd w:val="clear" w:color="auto" w:fill="auto"/>
          </w:tcPr>
          <w:p w14:paraId="460E033C"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Definicija</w:t>
            </w:r>
          </w:p>
        </w:tc>
        <w:tc>
          <w:tcPr>
            <w:tcW w:w="992" w:type="dxa"/>
            <w:shd w:val="clear" w:color="auto" w:fill="auto"/>
          </w:tcPr>
          <w:p w14:paraId="229EE559"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Jedinica</w:t>
            </w:r>
          </w:p>
        </w:tc>
        <w:tc>
          <w:tcPr>
            <w:tcW w:w="1143" w:type="dxa"/>
            <w:shd w:val="clear" w:color="auto" w:fill="auto"/>
          </w:tcPr>
          <w:p w14:paraId="44D144EC"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Polazna vrijednost</w:t>
            </w:r>
          </w:p>
        </w:tc>
        <w:tc>
          <w:tcPr>
            <w:tcW w:w="1408" w:type="dxa"/>
            <w:shd w:val="clear" w:color="auto" w:fill="auto"/>
          </w:tcPr>
          <w:p w14:paraId="2B4DF76A"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Izvor podataka</w:t>
            </w:r>
          </w:p>
        </w:tc>
        <w:tc>
          <w:tcPr>
            <w:tcW w:w="1144" w:type="dxa"/>
            <w:shd w:val="clear" w:color="auto" w:fill="auto"/>
          </w:tcPr>
          <w:p w14:paraId="691963A3" w14:textId="5E75A28F" w:rsidR="00743B23" w:rsidRPr="0096475F" w:rsidRDefault="009D5E6B"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Ciljana vrijednost za 2024.</w:t>
            </w:r>
          </w:p>
        </w:tc>
        <w:tc>
          <w:tcPr>
            <w:tcW w:w="1134" w:type="dxa"/>
            <w:shd w:val="clear" w:color="auto" w:fill="auto"/>
          </w:tcPr>
          <w:p w14:paraId="0E106505" w14:textId="61B8DCF5" w:rsidR="00743B23" w:rsidRPr="0096475F" w:rsidRDefault="009D5E6B"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Ostvarena vrijednost za 2024.</w:t>
            </w:r>
          </w:p>
        </w:tc>
      </w:tr>
      <w:tr w:rsidR="008E49D5" w:rsidRPr="0096475F" w14:paraId="3A87C537" w14:textId="77777777" w:rsidTr="420C8DD5">
        <w:trPr>
          <w:trHeight w:val="300"/>
          <w:jc w:val="center"/>
        </w:trPr>
        <w:tc>
          <w:tcPr>
            <w:tcW w:w="1413" w:type="dxa"/>
            <w:vAlign w:val="top"/>
          </w:tcPr>
          <w:p w14:paraId="479331CD" w14:textId="39186653"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stručnih suradnika odgojno-obrazovnih ustanova koji su sudjelovali na aktivnostima informiranja i stručnog usavršavanja</w:t>
            </w:r>
          </w:p>
        </w:tc>
        <w:tc>
          <w:tcPr>
            <w:tcW w:w="1843" w:type="dxa"/>
            <w:vAlign w:val="top"/>
          </w:tcPr>
          <w:p w14:paraId="7BE519E2" w14:textId="3C550220"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Stručni suradnici psiholozi i pedagozi, stručni suradnici ostalih profila koji u odgojno-obrazovnim ustanovama pružaju usluge profesionalog usmjeravanja posredstvom Euroguidance centra sudjeluju na seminarima, info danima i webinarima u svrhu informiranja i stručnog usavršavanja</w:t>
            </w:r>
          </w:p>
        </w:tc>
        <w:tc>
          <w:tcPr>
            <w:tcW w:w="992" w:type="dxa"/>
          </w:tcPr>
          <w:p w14:paraId="1E357D82" w14:textId="3E46361C"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143" w:type="dxa"/>
            <w:shd w:val="clear" w:color="auto" w:fill="auto"/>
          </w:tcPr>
          <w:p w14:paraId="62B21942" w14:textId="180DB1ED" w:rsidR="0814C3BC" w:rsidRPr="0096475F" w:rsidRDefault="0814C3BC" w:rsidP="0814C3BC">
            <w:pPr>
              <w:spacing w:after="0" w:line="259" w:lineRule="auto"/>
              <w:jc w:val="center"/>
              <w:rPr>
                <w:rFonts w:eastAsia="Arial"/>
                <w:color w:val="000000" w:themeColor="text1"/>
                <w:sz w:val="22"/>
                <w:szCs w:val="22"/>
              </w:rPr>
            </w:pPr>
            <w:r w:rsidRPr="0096475F">
              <w:rPr>
                <w:rFonts w:eastAsia="Arial"/>
                <w:color w:val="000000" w:themeColor="text1"/>
                <w:sz w:val="22"/>
                <w:szCs w:val="22"/>
              </w:rPr>
              <w:t>270</w:t>
            </w:r>
          </w:p>
        </w:tc>
        <w:tc>
          <w:tcPr>
            <w:tcW w:w="1408" w:type="dxa"/>
          </w:tcPr>
          <w:p w14:paraId="7302859B" w14:textId="284405EB" w:rsidR="0814C3BC" w:rsidRPr="0096475F" w:rsidRDefault="0814C3BC" w:rsidP="0814C3BC">
            <w:pPr>
              <w:pStyle w:val="CellColumn"/>
              <w:spacing w:after="0" w:line="259" w:lineRule="auto"/>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rPr>
              <w:t xml:space="preserve">AMPEU/ </w:t>
            </w:r>
          </w:p>
          <w:p w14:paraId="617BB526" w14:textId="1948FC90" w:rsidR="0814C3BC" w:rsidRPr="0096475F" w:rsidRDefault="59A2540E" w:rsidP="420C8DD5">
            <w:pPr>
              <w:pStyle w:val="CellColumn"/>
              <w:spacing w:after="0" w:line="259" w:lineRule="auto"/>
              <w:jc w:val="center"/>
              <w:rPr>
                <w:rFonts w:ascii="Times New Roman" w:eastAsia="Arial" w:hAnsi="Times New Roman" w:cs="Times New Roman"/>
                <w:color w:val="000000" w:themeColor="text1"/>
                <w:sz w:val="22"/>
              </w:rPr>
            </w:pPr>
            <w:r w:rsidRPr="0096475F">
              <w:rPr>
                <w:rFonts w:ascii="Times New Roman" w:eastAsia="Arial" w:hAnsi="Times New Roman" w:cs="Times New Roman"/>
                <w:color w:val="000000" w:themeColor="text1"/>
                <w:sz w:val="22"/>
              </w:rPr>
              <w:t>Euroguidance/</w:t>
            </w:r>
          </w:p>
          <w:p w14:paraId="3AF5B5D1" w14:textId="73C00506" w:rsidR="0814C3BC" w:rsidRPr="0096475F" w:rsidRDefault="59A2540E" w:rsidP="420C8DD5">
            <w:pPr>
              <w:pStyle w:val="CellColumn"/>
              <w:spacing w:after="0" w:line="259" w:lineRule="auto"/>
              <w:jc w:val="center"/>
              <w:rPr>
                <w:rFonts w:ascii="Times New Roman" w:eastAsia="Arial" w:hAnsi="Times New Roman" w:cs="Times New Roman"/>
                <w:color w:val="000000" w:themeColor="text1"/>
                <w:sz w:val="22"/>
              </w:rPr>
            </w:pPr>
            <w:proofErr w:type="spellStart"/>
            <w:r w:rsidRPr="0096475F">
              <w:rPr>
                <w:rFonts w:ascii="Times New Roman" w:eastAsia="Arial" w:hAnsi="Times New Roman" w:cs="Times New Roman"/>
                <w:color w:val="000000" w:themeColor="text1"/>
                <w:sz w:val="22"/>
              </w:rPr>
              <w:t>Europass</w:t>
            </w:r>
            <w:proofErr w:type="spellEnd"/>
          </w:p>
        </w:tc>
        <w:tc>
          <w:tcPr>
            <w:tcW w:w="1144" w:type="dxa"/>
          </w:tcPr>
          <w:p w14:paraId="7BAF2873" w14:textId="100D7EB1" w:rsidR="0814C3BC" w:rsidRPr="0096475F" w:rsidRDefault="0814C3BC" w:rsidP="0814C3BC">
            <w:pPr>
              <w:spacing w:after="0" w:line="259" w:lineRule="auto"/>
              <w:jc w:val="center"/>
              <w:rPr>
                <w:rFonts w:eastAsia="Arial"/>
                <w:color w:val="000000" w:themeColor="text1"/>
                <w:sz w:val="22"/>
                <w:szCs w:val="22"/>
              </w:rPr>
            </w:pPr>
            <w:r w:rsidRPr="0096475F">
              <w:rPr>
                <w:rFonts w:eastAsia="Arial"/>
                <w:color w:val="000000" w:themeColor="text1"/>
                <w:sz w:val="22"/>
                <w:szCs w:val="22"/>
              </w:rPr>
              <w:t>275</w:t>
            </w:r>
          </w:p>
        </w:tc>
        <w:tc>
          <w:tcPr>
            <w:tcW w:w="1134" w:type="dxa"/>
          </w:tcPr>
          <w:p w14:paraId="06D0D3C7" w14:textId="3807CC10" w:rsidR="00743B23" w:rsidRPr="0096475F" w:rsidRDefault="00EB76C5" w:rsidP="0814C3BC">
            <w:pPr>
              <w:spacing w:after="0" w:line="259" w:lineRule="auto"/>
              <w:jc w:val="center"/>
              <w:rPr>
                <w:rFonts w:eastAsia="Arial"/>
                <w:sz w:val="22"/>
                <w:szCs w:val="22"/>
              </w:rPr>
            </w:pPr>
            <w:r w:rsidRPr="0096475F">
              <w:rPr>
                <w:rFonts w:eastAsia="Arial"/>
                <w:sz w:val="22"/>
                <w:szCs w:val="22"/>
              </w:rPr>
              <w:t>168</w:t>
            </w:r>
          </w:p>
        </w:tc>
      </w:tr>
      <w:tr w:rsidR="008E49D5" w:rsidRPr="0096475F" w14:paraId="76F6F6B4" w14:textId="77777777" w:rsidTr="420C8DD5">
        <w:trPr>
          <w:trHeight w:val="300"/>
          <w:jc w:val="center"/>
        </w:trPr>
        <w:tc>
          <w:tcPr>
            <w:tcW w:w="1413" w:type="dxa"/>
            <w:vAlign w:val="top"/>
          </w:tcPr>
          <w:p w14:paraId="76981B56" w14:textId="21240274" w:rsidR="0814C3BC" w:rsidRPr="0096475F" w:rsidRDefault="0814C3BC" w:rsidP="0814C3BC">
            <w:pPr>
              <w:pStyle w:val="CommentText"/>
              <w:jc w:val="left"/>
              <w:rPr>
                <w:rFonts w:eastAsia="Arial"/>
                <w:color w:val="000000" w:themeColor="text1"/>
                <w:sz w:val="22"/>
                <w:szCs w:val="22"/>
              </w:rPr>
            </w:pPr>
            <w:r w:rsidRPr="0096475F">
              <w:rPr>
                <w:rFonts w:eastAsia="Arial"/>
                <w:color w:val="000000" w:themeColor="text1"/>
                <w:sz w:val="22"/>
                <w:szCs w:val="22"/>
                <w:lang w:val="sl-SI"/>
              </w:rPr>
              <w:lastRenderedPageBreak/>
              <w:t xml:space="preserve">Broj organiziranih informativnih i edukativnih aktivnosti </w:t>
            </w:r>
          </w:p>
          <w:p w14:paraId="5B8D17A1" w14:textId="3A02663E" w:rsidR="0814C3BC" w:rsidRPr="0096475F" w:rsidRDefault="0814C3BC" w:rsidP="0814C3BC">
            <w:pPr>
              <w:jc w:val="left"/>
              <w:rPr>
                <w:rFonts w:eastAsia="Arial"/>
                <w:color w:val="000000" w:themeColor="text1"/>
                <w:sz w:val="22"/>
                <w:szCs w:val="22"/>
              </w:rPr>
            </w:pPr>
          </w:p>
          <w:p w14:paraId="4B4CCCC3" w14:textId="1DF73920" w:rsidR="0814C3BC" w:rsidRPr="0096475F" w:rsidRDefault="0814C3BC" w:rsidP="0814C3BC">
            <w:pPr>
              <w:jc w:val="left"/>
              <w:rPr>
                <w:rFonts w:eastAsia="Arial"/>
                <w:color w:val="000000" w:themeColor="text1"/>
                <w:sz w:val="22"/>
                <w:szCs w:val="22"/>
              </w:rPr>
            </w:pPr>
          </w:p>
        </w:tc>
        <w:tc>
          <w:tcPr>
            <w:tcW w:w="1843" w:type="dxa"/>
            <w:vAlign w:val="top"/>
          </w:tcPr>
          <w:p w14:paraId="008B64BB" w14:textId="2EA134A5" w:rsidR="0814C3BC" w:rsidRPr="0096475F" w:rsidRDefault="0814C3BC" w:rsidP="0814C3BC">
            <w:pPr>
              <w:pStyle w:val="CommentText"/>
              <w:jc w:val="left"/>
              <w:rPr>
                <w:rFonts w:eastAsia="Arial"/>
                <w:color w:val="000000" w:themeColor="text1"/>
                <w:sz w:val="22"/>
                <w:szCs w:val="22"/>
              </w:rPr>
            </w:pPr>
            <w:r w:rsidRPr="0096475F">
              <w:rPr>
                <w:rFonts w:eastAsia="Arial"/>
                <w:color w:val="000000" w:themeColor="text1"/>
                <w:sz w:val="22"/>
                <w:szCs w:val="22"/>
                <w:lang w:val="sl-SI"/>
              </w:rPr>
              <w:t>Organiziranjem edukativnih aktivnosti (seminari, info dani i webinari) promiču se europske dimenzije u profesionalnom usmjeravanju i stručno usavršavanje dionika u području profesionalnog usmjeravanja.</w:t>
            </w:r>
          </w:p>
          <w:p w14:paraId="2A8745A9" w14:textId="5CACC4AE" w:rsidR="0814C3BC" w:rsidRPr="0096475F" w:rsidRDefault="0814C3BC" w:rsidP="0814C3BC">
            <w:pPr>
              <w:jc w:val="left"/>
              <w:rPr>
                <w:rFonts w:eastAsia="Arial"/>
                <w:color w:val="000000" w:themeColor="text1"/>
                <w:sz w:val="22"/>
                <w:szCs w:val="22"/>
              </w:rPr>
            </w:pPr>
          </w:p>
        </w:tc>
        <w:tc>
          <w:tcPr>
            <w:tcW w:w="992" w:type="dxa"/>
          </w:tcPr>
          <w:p w14:paraId="5DAB5970" w14:textId="79DBE3E1"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143" w:type="dxa"/>
          </w:tcPr>
          <w:p w14:paraId="1E64EC29" w14:textId="67B8EB8F" w:rsidR="0814C3BC" w:rsidRPr="0096475F" w:rsidRDefault="0814C3BC" w:rsidP="0814C3BC">
            <w:pPr>
              <w:spacing w:after="0" w:line="259" w:lineRule="auto"/>
              <w:jc w:val="center"/>
              <w:rPr>
                <w:rFonts w:eastAsia="Arial"/>
                <w:color w:val="000000" w:themeColor="text1"/>
                <w:sz w:val="22"/>
                <w:szCs w:val="22"/>
              </w:rPr>
            </w:pPr>
            <w:r w:rsidRPr="0096475F">
              <w:rPr>
                <w:rFonts w:eastAsia="Arial"/>
                <w:color w:val="000000" w:themeColor="text1"/>
                <w:sz w:val="22"/>
                <w:szCs w:val="22"/>
              </w:rPr>
              <w:t>7</w:t>
            </w:r>
          </w:p>
        </w:tc>
        <w:tc>
          <w:tcPr>
            <w:tcW w:w="1408" w:type="dxa"/>
          </w:tcPr>
          <w:p w14:paraId="60D4FBDE" w14:textId="3591CB25"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AMPEU/ </w:t>
            </w:r>
          </w:p>
          <w:p w14:paraId="2BC50F83" w14:textId="7DE288FD"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Euroguidance</w:t>
            </w:r>
            <w:r w:rsidRPr="0096475F">
              <w:rPr>
                <w:rFonts w:ascii="Times New Roman" w:eastAsia="Arial" w:hAnsi="Times New Roman" w:cs="Times New Roman"/>
                <w:bCs w:val="0"/>
                <w:color w:val="000000" w:themeColor="text1"/>
                <w:sz w:val="22"/>
              </w:rPr>
              <w:t>/</w:t>
            </w:r>
          </w:p>
          <w:p w14:paraId="71A09DC6" w14:textId="75856837" w:rsidR="0814C3BC" w:rsidRPr="0096475F" w:rsidRDefault="59A2540E" w:rsidP="420C8DD5">
            <w:pPr>
              <w:pStyle w:val="CellColumn"/>
              <w:jc w:val="center"/>
              <w:rPr>
                <w:rFonts w:ascii="Times New Roman" w:eastAsia="Arial" w:hAnsi="Times New Roman" w:cs="Times New Roman"/>
                <w:color w:val="000000" w:themeColor="text1"/>
                <w:sz w:val="22"/>
              </w:rPr>
            </w:pPr>
            <w:proofErr w:type="spellStart"/>
            <w:r w:rsidRPr="0096475F">
              <w:rPr>
                <w:rFonts w:ascii="Times New Roman" w:eastAsia="Arial" w:hAnsi="Times New Roman" w:cs="Times New Roman"/>
                <w:color w:val="000000" w:themeColor="text1"/>
                <w:sz w:val="22"/>
              </w:rPr>
              <w:t>Europass</w:t>
            </w:r>
            <w:proofErr w:type="spellEnd"/>
          </w:p>
        </w:tc>
        <w:tc>
          <w:tcPr>
            <w:tcW w:w="1144" w:type="dxa"/>
          </w:tcPr>
          <w:p w14:paraId="24B97D58" w14:textId="60E94E19" w:rsidR="0814C3BC" w:rsidRPr="0096475F" w:rsidRDefault="0814C3BC" w:rsidP="0814C3BC">
            <w:pPr>
              <w:spacing w:after="0" w:line="259" w:lineRule="auto"/>
              <w:jc w:val="center"/>
              <w:rPr>
                <w:rFonts w:eastAsia="Arial"/>
                <w:color w:val="000000" w:themeColor="text1"/>
                <w:sz w:val="22"/>
                <w:szCs w:val="22"/>
              </w:rPr>
            </w:pPr>
            <w:r w:rsidRPr="0096475F">
              <w:rPr>
                <w:rFonts w:eastAsia="Arial"/>
                <w:color w:val="000000" w:themeColor="text1"/>
                <w:sz w:val="22"/>
                <w:szCs w:val="22"/>
              </w:rPr>
              <w:t>8</w:t>
            </w:r>
          </w:p>
        </w:tc>
        <w:tc>
          <w:tcPr>
            <w:tcW w:w="1134" w:type="dxa"/>
          </w:tcPr>
          <w:p w14:paraId="786972FC" w14:textId="4F5D7FB0" w:rsidR="00743B23" w:rsidRPr="0096475F" w:rsidRDefault="00EB76C5" w:rsidP="0814C3BC">
            <w:pPr>
              <w:spacing w:after="0" w:line="259" w:lineRule="auto"/>
              <w:jc w:val="center"/>
              <w:rPr>
                <w:rFonts w:eastAsia="Arial"/>
                <w:sz w:val="22"/>
                <w:szCs w:val="22"/>
              </w:rPr>
            </w:pPr>
            <w:r w:rsidRPr="0096475F">
              <w:rPr>
                <w:rFonts w:eastAsia="Arial"/>
                <w:sz w:val="22"/>
                <w:szCs w:val="22"/>
              </w:rPr>
              <w:t>8</w:t>
            </w:r>
          </w:p>
        </w:tc>
      </w:tr>
      <w:tr w:rsidR="008E49D5" w:rsidRPr="0096475F" w14:paraId="7A630F53" w14:textId="77777777" w:rsidTr="420C8DD5">
        <w:tblPrEx>
          <w:jc w:val="left"/>
        </w:tblPrEx>
        <w:trPr>
          <w:trHeight w:val="300"/>
        </w:trPr>
        <w:tc>
          <w:tcPr>
            <w:tcW w:w="1413" w:type="dxa"/>
          </w:tcPr>
          <w:p w14:paraId="5C08E625" w14:textId="7A454BE8"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izrađenih dokumenata Europass mobilnosti</w:t>
            </w:r>
          </w:p>
        </w:tc>
        <w:tc>
          <w:tcPr>
            <w:tcW w:w="1843" w:type="dxa"/>
          </w:tcPr>
          <w:p w14:paraId="2ECB6AE2" w14:textId="25DF80BF"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Europass mobilnost je dokument koji se kao potvrda mobilnosti izrađuje samo na nacionalnim Europass stranicama. </w:t>
            </w:r>
          </w:p>
        </w:tc>
        <w:tc>
          <w:tcPr>
            <w:tcW w:w="992" w:type="dxa"/>
          </w:tcPr>
          <w:p w14:paraId="5294C985" w14:textId="34A03A87"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 xml:space="preserve">Broj </w:t>
            </w:r>
          </w:p>
        </w:tc>
        <w:tc>
          <w:tcPr>
            <w:tcW w:w="1143" w:type="dxa"/>
          </w:tcPr>
          <w:p w14:paraId="56A57BC6" w14:textId="25983E8A" w:rsidR="0814C3BC" w:rsidRPr="0096475F" w:rsidRDefault="0814C3BC" w:rsidP="0814C3BC">
            <w:pPr>
              <w:spacing w:after="0" w:line="259" w:lineRule="auto"/>
              <w:jc w:val="center"/>
              <w:rPr>
                <w:rFonts w:eastAsia="Arial"/>
                <w:color w:val="000000" w:themeColor="text1"/>
                <w:sz w:val="22"/>
                <w:szCs w:val="22"/>
              </w:rPr>
            </w:pPr>
            <w:r w:rsidRPr="0096475F">
              <w:rPr>
                <w:rFonts w:eastAsia="Arial"/>
                <w:color w:val="000000" w:themeColor="text1"/>
                <w:sz w:val="22"/>
                <w:szCs w:val="22"/>
              </w:rPr>
              <w:t>2.000</w:t>
            </w:r>
          </w:p>
        </w:tc>
        <w:tc>
          <w:tcPr>
            <w:tcW w:w="1408" w:type="dxa"/>
          </w:tcPr>
          <w:p w14:paraId="23946129" w14:textId="409E99D6" w:rsidR="0814C3BC" w:rsidRPr="00F97D52" w:rsidRDefault="0814C3BC" w:rsidP="0814C3BC">
            <w:pPr>
              <w:pStyle w:val="CellColumn"/>
              <w:jc w:val="center"/>
              <w:rPr>
                <w:rFonts w:ascii="Times New Roman" w:eastAsia="Arial" w:hAnsi="Times New Roman" w:cs="Times New Roman"/>
                <w:color w:val="000000" w:themeColor="text1"/>
                <w:sz w:val="22"/>
                <w:lang w:val="sl-SI"/>
              </w:rPr>
            </w:pPr>
            <w:r w:rsidRPr="0096475F">
              <w:rPr>
                <w:rFonts w:ascii="Times New Roman" w:eastAsia="Arial" w:hAnsi="Times New Roman" w:cs="Times New Roman"/>
                <w:bCs w:val="0"/>
                <w:color w:val="000000" w:themeColor="text1"/>
                <w:sz w:val="22"/>
                <w:lang w:val="sl-SI"/>
              </w:rPr>
              <w:t>AMPEU /E</w:t>
            </w:r>
          </w:p>
          <w:p w14:paraId="3DB22B38" w14:textId="54962E11" w:rsidR="0814C3BC" w:rsidRPr="0096475F" w:rsidRDefault="00B315AD" w:rsidP="0814C3BC">
            <w:pPr>
              <w:pStyle w:val="CellColumn"/>
              <w:jc w:val="center"/>
              <w:rPr>
                <w:rFonts w:ascii="Times New Roman" w:eastAsia="Arial" w:hAnsi="Times New Roman" w:cs="Times New Roman"/>
                <w:bCs w:val="0"/>
                <w:color w:val="000000" w:themeColor="text1"/>
                <w:sz w:val="22"/>
              </w:rPr>
            </w:pPr>
            <w:r>
              <w:rPr>
                <w:rFonts w:ascii="Times New Roman" w:eastAsia="Arial" w:hAnsi="Times New Roman" w:cs="Times New Roman"/>
                <w:color w:val="000000" w:themeColor="text1"/>
                <w:sz w:val="22"/>
                <w:lang w:val="sl-SI"/>
              </w:rPr>
              <w:t>u</w:t>
            </w:r>
            <w:r w:rsidR="0814C3BC" w:rsidRPr="0096475F">
              <w:rPr>
                <w:rFonts w:ascii="Times New Roman" w:eastAsia="Arial" w:hAnsi="Times New Roman" w:cs="Times New Roman"/>
                <w:bCs w:val="0"/>
                <w:color w:val="000000" w:themeColor="text1"/>
                <w:sz w:val="22"/>
                <w:lang w:val="sl-SI"/>
              </w:rPr>
              <w:t>roguidance/</w:t>
            </w:r>
          </w:p>
          <w:p w14:paraId="08339153" w14:textId="7348EF18"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Europass mrežna stranica</w:t>
            </w:r>
          </w:p>
        </w:tc>
        <w:tc>
          <w:tcPr>
            <w:tcW w:w="1144" w:type="dxa"/>
          </w:tcPr>
          <w:p w14:paraId="57A9D97D" w14:textId="00DA316B"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2.050</w:t>
            </w:r>
          </w:p>
        </w:tc>
        <w:tc>
          <w:tcPr>
            <w:tcW w:w="1134" w:type="dxa"/>
          </w:tcPr>
          <w:p w14:paraId="452D53F2" w14:textId="502DD01F" w:rsidR="00743B23" w:rsidRPr="0096475F" w:rsidRDefault="00EB76C5" w:rsidP="0814C3BC">
            <w:pPr>
              <w:jc w:val="center"/>
              <w:rPr>
                <w:rFonts w:eastAsia="Arial"/>
                <w:sz w:val="22"/>
                <w:szCs w:val="22"/>
              </w:rPr>
            </w:pPr>
            <w:r w:rsidRPr="0096475F">
              <w:rPr>
                <w:rFonts w:eastAsia="Arial"/>
                <w:sz w:val="22"/>
                <w:szCs w:val="22"/>
              </w:rPr>
              <w:t>3.403</w:t>
            </w:r>
          </w:p>
        </w:tc>
      </w:tr>
      <w:tr w:rsidR="008E49D5" w:rsidRPr="0096475F" w14:paraId="0C696B11" w14:textId="77777777" w:rsidTr="420C8DD5">
        <w:tblPrEx>
          <w:jc w:val="left"/>
        </w:tblPrEx>
        <w:trPr>
          <w:trHeight w:val="300"/>
        </w:trPr>
        <w:tc>
          <w:tcPr>
            <w:tcW w:w="1413" w:type="dxa"/>
          </w:tcPr>
          <w:p w14:paraId="2AA923DE" w14:textId="0B704EC0"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izdanih Europass priloga svjedodžbi</w:t>
            </w:r>
          </w:p>
        </w:tc>
        <w:tc>
          <w:tcPr>
            <w:tcW w:w="1843" w:type="dxa"/>
          </w:tcPr>
          <w:p w14:paraId="065A3DA1" w14:textId="0953EFD6"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Dokument Europass prilog svjedodžbi izrađuje se u suradnji s </w:t>
            </w:r>
            <w:r w:rsidRPr="0096475F">
              <w:rPr>
                <w:rFonts w:ascii="Times New Roman" w:eastAsia="Arial" w:hAnsi="Times New Roman" w:cs="Times New Roman"/>
                <w:color w:val="000000" w:themeColor="text1"/>
                <w:sz w:val="22"/>
                <w:lang w:val="sl-SI"/>
              </w:rPr>
              <w:t>MZO</w:t>
            </w:r>
            <w:r w:rsidR="00B315AD">
              <w:rPr>
                <w:rFonts w:ascii="Times New Roman" w:eastAsia="Arial" w:hAnsi="Times New Roman" w:cs="Times New Roman"/>
                <w:color w:val="000000" w:themeColor="text1"/>
                <w:sz w:val="22"/>
                <w:lang w:val="sl-SI"/>
              </w:rPr>
              <w:t>M</w:t>
            </w:r>
            <w:r w:rsidRPr="0096475F">
              <w:rPr>
                <w:rFonts w:ascii="Times New Roman" w:eastAsia="Arial" w:hAnsi="Times New Roman" w:cs="Times New Roman"/>
                <w:bCs w:val="0"/>
                <w:color w:val="000000" w:themeColor="text1"/>
                <w:sz w:val="22"/>
                <w:lang w:val="sl-SI"/>
              </w:rPr>
              <w:t xml:space="preserve">, AZOO te ASOO. </w:t>
            </w:r>
            <w:r w:rsidRPr="0096475F">
              <w:rPr>
                <w:rFonts w:ascii="Times New Roman" w:eastAsia="Arial" w:hAnsi="Times New Roman" w:cs="Times New Roman"/>
                <w:color w:val="000000" w:themeColor="text1"/>
                <w:sz w:val="22"/>
                <w:lang w:val="sl-SI"/>
              </w:rPr>
              <w:t>MZO</w:t>
            </w:r>
            <w:r w:rsidR="00B315AD">
              <w:rPr>
                <w:rFonts w:ascii="Times New Roman" w:eastAsia="Arial" w:hAnsi="Times New Roman" w:cs="Times New Roman"/>
                <w:color w:val="000000" w:themeColor="text1"/>
                <w:sz w:val="22"/>
                <w:lang w:val="sl-SI"/>
              </w:rPr>
              <w:t>M</w:t>
            </w:r>
            <w:r w:rsidRPr="0096475F">
              <w:rPr>
                <w:rFonts w:ascii="Times New Roman" w:eastAsia="Arial" w:hAnsi="Times New Roman" w:cs="Times New Roman"/>
                <w:bCs w:val="0"/>
                <w:color w:val="000000" w:themeColor="text1"/>
                <w:sz w:val="22"/>
                <w:lang w:val="sl-SI"/>
              </w:rPr>
              <w:t xml:space="preserve"> utvrđuje broj strukovnih kvalifikacija za koje je potrebno izraditi priloge svjedodžbi u određenoj školskoj godini, nakon čega se pristupa izradi dokumenta.</w:t>
            </w:r>
          </w:p>
        </w:tc>
        <w:tc>
          <w:tcPr>
            <w:tcW w:w="992" w:type="dxa"/>
          </w:tcPr>
          <w:p w14:paraId="5E889B24" w14:textId="326CFE83"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 xml:space="preserve">Broj </w:t>
            </w:r>
          </w:p>
        </w:tc>
        <w:tc>
          <w:tcPr>
            <w:tcW w:w="1143" w:type="dxa"/>
          </w:tcPr>
          <w:p w14:paraId="7363BBB2" w14:textId="4417D2E4"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38</w:t>
            </w:r>
          </w:p>
        </w:tc>
        <w:tc>
          <w:tcPr>
            <w:tcW w:w="1408" w:type="dxa"/>
          </w:tcPr>
          <w:p w14:paraId="1203E13B" w14:textId="169EBC72"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AMPEU/ </w:t>
            </w:r>
          </w:p>
          <w:p w14:paraId="1791C2B5" w14:textId="7317F4AD"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Euroguidance /Europass mrežna stranica</w:t>
            </w:r>
          </w:p>
        </w:tc>
        <w:tc>
          <w:tcPr>
            <w:tcW w:w="1144" w:type="dxa"/>
          </w:tcPr>
          <w:p w14:paraId="3F7B2934" w14:textId="73A9A80B"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39</w:t>
            </w:r>
          </w:p>
        </w:tc>
        <w:tc>
          <w:tcPr>
            <w:tcW w:w="1134" w:type="dxa"/>
          </w:tcPr>
          <w:p w14:paraId="5501CD35" w14:textId="56A35658" w:rsidR="00743B23" w:rsidRPr="0096475F" w:rsidRDefault="00EB76C5" w:rsidP="0814C3BC">
            <w:pPr>
              <w:spacing w:after="0" w:line="259" w:lineRule="auto"/>
              <w:jc w:val="center"/>
              <w:rPr>
                <w:rFonts w:eastAsia="Arial"/>
                <w:sz w:val="22"/>
                <w:szCs w:val="22"/>
              </w:rPr>
            </w:pPr>
            <w:r w:rsidRPr="0096475F">
              <w:rPr>
                <w:rFonts w:eastAsia="Arial"/>
                <w:sz w:val="22"/>
                <w:szCs w:val="22"/>
              </w:rPr>
              <w:t>39</w:t>
            </w:r>
          </w:p>
        </w:tc>
      </w:tr>
    </w:tbl>
    <w:p w14:paraId="39CC6DA0" w14:textId="77777777" w:rsidR="00A12367" w:rsidRDefault="00A12367" w:rsidP="0814C3BC">
      <w:pPr>
        <w:pStyle w:val="CellColumn"/>
        <w:rPr>
          <w:rFonts w:ascii="Times New Roman" w:eastAsia="Arial" w:hAnsi="Times New Roman" w:cs="Times New Roman"/>
          <w:b/>
          <w:sz w:val="24"/>
          <w:szCs w:val="24"/>
        </w:rPr>
      </w:pPr>
    </w:p>
    <w:p w14:paraId="5DB44113" w14:textId="77777777" w:rsidR="007831F2" w:rsidRDefault="007831F2" w:rsidP="0814C3BC">
      <w:pPr>
        <w:pStyle w:val="CellColumn"/>
        <w:rPr>
          <w:rFonts w:ascii="Times New Roman" w:eastAsia="Arial" w:hAnsi="Times New Roman" w:cs="Times New Roman"/>
          <w:b/>
          <w:sz w:val="24"/>
          <w:szCs w:val="24"/>
        </w:rPr>
      </w:pPr>
    </w:p>
    <w:p w14:paraId="6C2E6247" w14:textId="77777777" w:rsidR="007831F2" w:rsidRDefault="007831F2" w:rsidP="0814C3BC">
      <w:pPr>
        <w:pStyle w:val="CellColumn"/>
        <w:rPr>
          <w:rFonts w:ascii="Times New Roman" w:eastAsia="Arial" w:hAnsi="Times New Roman" w:cs="Times New Roman"/>
          <w:b/>
          <w:sz w:val="24"/>
          <w:szCs w:val="24"/>
        </w:rPr>
      </w:pPr>
    </w:p>
    <w:p w14:paraId="3D3CA55F" w14:textId="77777777" w:rsidR="007831F2" w:rsidRDefault="007831F2" w:rsidP="0814C3BC">
      <w:pPr>
        <w:pStyle w:val="CellColumn"/>
        <w:rPr>
          <w:rFonts w:ascii="Times New Roman" w:eastAsia="Arial" w:hAnsi="Times New Roman" w:cs="Times New Roman"/>
          <w:b/>
          <w:sz w:val="24"/>
          <w:szCs w:val="24"/>
        </w:rPr>
      </w:pPr>
    </w:p>
    <w:p w14:paraId="70AC21F5" w14:textId="77777777" w:rsidR="007831F2" w:rsidRDefault="007831F2" w:rsidP="0814C3BC">
      <w:pPr>
        <w:pStyle w:val="CellColumn"/>
        <w:rPr>
          <w:rFonts w:ascii="Times New Roman" w:eastAsia="Arial" w:hAnsi="Times New Roman" w:cs="Times New Roman"/>
          <w:b/>
          <w:sz w:val="24"/>
          <w:szCs w:val="24"/>
        </w:rPr>
      </w:pPr>
    </w:p>
    <w:p w14:paraId="05336536" w14:textId="77777777" w:rsidR="007831F2" w:rsidRPr="0096475F" w:rsidRDefault="007831F2" w:rsidP="0814C3BC">
      <w:pPr>
        <w:pStyle w:val="CellColumn"/>
        <w:rPr>
          <w:rFonts w:ascii="Times New Roman" w:eastAsia="Arial" w:hAnsi="Times New Roman" w:cs="Times New Roman"/>
          <w:b/>
          <w:sz w:val="24"/>
          <w:szCs w:val="24"/>
        </w:rPr>
      </w:pPr>
    </w:p>
    <w:p w14:paraId="4536830B" w14:textId="73EBD80D" w:rsidR="00D51F64" w:rsidRDefault="001B190A" w:rsidP="0814C3BC">
      <w:pPr>
        <w:pStyle w:val="CellColumn"/>
        <w:rPr>
          <w:rFonts w:ascii="Times New Roman" w:eastAsia="Arial" w:hAnsi="Times New Roman" w:cs="Times New Roman"/>
          <w:b/>
          <w:sz w:val="24"/>
          <w:szCs w:val="24"/>
        </w:rPr>
      </w:pPr>
      <w:r w:rsidRPr="0096475F">
        <w:rPr>
          <w:rFonts w:ascii="Times New Roman" w:eastAsia="Arial" w:hAnsi="Times New Roman" w:cs="Times New Roman"/>
          <w:b/>
          <w:sz w:val="24"/>
          <w:szCs w:val="24"/>
        </w:rPr>
        <w:lastRenderedPageBreak/>
        <w:t>A818071</w:t>
      </w:r>
      <w:r w:rsidR="00D51F64" w:rsidRPr="0096475F">
        <w:rPr>
          <w:rFonts w:ascii="Times New Roman" w:eastAsia="Arial" w:hAnsi="Times New Roman" w:cs="Times New Roman"/>
          <w:b/>
          <w:sz w:val="24"/>
          <w:szCs w:val="24"/>
        </w:rPr>
        <w:t xml:space="preserve"> - VET RADNA SKUPINA</w:t>
      </w:r>
    </w:p>
    <w:tbl>
      <w:tblPr>
        <w:tblStyle w:val="TableGrid"/>
        <w:tblW w:w="0" w:type="auto"/>
        <w:tblLayout w:type="fixed"/>
        <w:tblLook w:val="04A0" w:firstRow="1" w:lastRow="0" w:firstColumn="1" w:lastColumn="0" w:noHBand="0" w:noVBand="1"/>
      </w:tblPr>
      <w:tblGrid>
        <w:gridCol w:w="1696"/>
        <w:gridCol w:w="1418"/>
        <w:gridCol w:w="1450"/>
        <w:gridCol w:w="1501"/>
        <w:gridCol w:w="1377"/>
        <w:gridCol w:w="1574"/>
      </w:tblGrid>
      <w:tr w:rsidR="00CE241E" w:rsidRPr="0096475F" w14:paraId="0172C8C8" w14:textId="77777777" w:rsidTr="0814C3BC">
        <w:trPr>
          <w:trHeight w:val="300"/>
        </w:trPr>
        <w:tc>
          <w:tcPr>
            <w:tcW w:w="1696" w:type="dxa"/>
          </w:tcPr>
          <w:p w14:paraId="77A07344" w14:textId="77777777" w:rsidR="00CE241E" w:rsidRPr="0096475F" w:rsidRDefault="00CE241E" w:rsidP="0814C3BC">
            <w:pPr>
              <w:jc w:val="left"/>
              <w:rPr>
                <w:rFonts w:eastAsia="Arial"/>
                <w:sz w:val="24"/>
                <w:szCs w:val="24"/>
              </w:rPr>
            </w:pPr>
          </w:p>
        </w:tc>
        <w:tc>
          <w:tcPr>
            <w:tcW w:w="1418" w:type="dxa"/>
          </w:tcPr>
          <w:p w14:paraId="6172E8B1" w14:textId="72AC8B88" w:rsidR="00CE241E" w:rsidRPr="0096475F" w:rsidRDefault="00EA1E91" w:rsidP="006E280C">
            <w:pPr>
              <w:jc w:val="center"/>
              <w:rPr>
                <w:rFonts w:eastAsia="Arial"/>
                <w:sz w:val="24"/>
                <w:szCs w:val="24"/>
              </w:rPr>
            </w:pPr>
            <w:r w:rsidRPr="0096475F">
              <w:rPr>
                <w:rFonts w:eastAsia="Arial"/>
                <w:sz w:val="24"/>
                <w:szCs w:val="24"/>
              </w:rPr>
              <w:t>Izvršenje 2023. (€)</w:t>
            </w:r>
          </w:p>
        </w:tc>
        <w:tc>
          <w:tcPr>
            <w:tcW w:w="1450" w:type="dxa"/>
          </w:tcPr>
          <w:p w14:paraId="1055CB36" w14:textId="22753D05" w:rsidR="00CE241E" w:rsidRPr="0096475F" w:rsidRDefault="00EA1E91" w:rsidP="006E280C">
            <w:pPr>
              <w:jc w:val="center"/>
              <w:rPr>
                <w:rFonts w:eastAsia="Arial"/>
                <w:sz w:val="24"/>
                <w:szCs w:val="24"/>
              </w:rPr>
            </w:pPr>
            <w:r w:rsidRPr="0096475F">
              <w:rPr>
                <w:rFonts w:eastAsia="Arial"/>
                <w:sz w:val="24"/>
                <w:szCs w:val="24"/>
              </w:rPr>
              <w:t xml:space="preserve">Plan 2024. </w:t>
            </w:r>
            <w:r w:rsidR="00CE241E" w:rsidRPr="0096475F">
              <w:rPr>
                <w:sz w:val="24"/>
                <w:szCs w:val="24"/>
              </w:rPr>
              <w:br/>
            </w:r>
            <w:r w:rsidR="07750BB7" w:rsidRPr="0096475F">
              <w:rPr>
                <w:rFonts w:eastAsia="Arial"/>
                <w:sz w:val="24"/>
                <w:szCs w:val="24"/>
              </w:rPr>
              <w:t>(€)</w:t>
            </w:r>
          </w:p>
        </w:tc>
        <w:tc>
          <w:tcPr>
            <w:tcW w:w="1501" w:type="dxa"/>
          </w:tcPr>
          <w:p w14:paraId="4661823A" w14:textId="42BD037C" w:rsidR="00CE241E" w:rsidRPr="0096475F" w:rsidRDefault="00EA1E91" w:rsidP="006E280C">
            <w:pPr>
              <w:jc w:val="center"/>
              <w:rPr>
                <w:rFonts w:eastAsia="Arial"/>
                <w:sz w:val="24"/>
                <w:szCs w:val="24"/>
              </w:rPr>
            </w:pPr>
            <w:r w:rsidRPr="0096475F">
              <w:rPr>
                <w:rFonts w:eastAsia="Arial"/>
                <w:sz w:val="24"/>
                <w:szCs w:val="24"/>
              </w:rPr>
              <w:t>Izvršenje 2024. (€)</w:t>
            </w:r>
          </w:p>
        </w:tc>
        <w:tc>
          <w:tcPr>
            <w:tcW w:w="1377" w:type="dxa"/>
          </w:tcPr>
          <w:p w14:paraId="25CDB9F9" w14:textId="600AA974" w:rsidR="00CE241E" w:rsidRPr="0096475F" w:rsidRDefault="00EA1E91" w:rsidP="006E280C">
            <w:pPr>
              <w:jc w:val="center"/>
              <w:rPr>
                <w:rFonts w:eastAsia="Arial"/>
                <w:sz w:val="24"/>
                <w:szCs w:val="24"/>
              </w:rPr>
            </w:pPr>
            <w:r w:rsidRPr="0096475F">
              <w:rPr>
                <w:rFonts w:eastAsia="Arial"/>
                <w:sz w:val="24"/>
                <w:szCs w:val="24"/>
              </w:rPr>
              <w:t>Indeks izvršenja 2024.</w:t>
            </w:r>
          </w:p>
        </w:tc>
        <w:tc>
          <w:tcPr>
            <w:tcW w:w="1574" w:type="dxa"/>
          </w:tcPr>
          <w:p w14:paraId="60644332" w14:textId="3156A46E" w:rsidR="00CE241E" w:rsidRPr="0096475F" w:rsidRDefault="00EA1E91" w:rsidP="006E280C">
            <w:pPr>
              <w:jc w:val="center"/>
              <w:rPr>
                <w:rFonts w:eastAsia="Arial"/>
                <w:sz w:val="24"/>
                <w:szCs w:val="24"/>
              </w:rPr>
            </w:pPr>
            <w:r w:rsidRPr="0096475F">
              <w:rPr>
                <w:rFonts w:eastAsia="Arial"/>
                <w:sz w:val="24"/>
                <w:szCs w:val="24"/>
              </w:rPr>
              <w:t>Indeks izvršenja 2024./2023.</w:t>
            </w:r>
          </w:p>
        </w:tc>
      </w:tr>
      <w:tr w:rsidR="000371EB" w:rsidRPr="0096475F" w14:paraId="1AB53014" w14:textId="77777777" w:rsidTr="0814C3BC">
        <w:trPr>
          <w:trHeight w:val="300"/>
        </w:trPr>
        <w:tc>
          <w:tcPr>
            <w:tcW w:w="1696" w:type="dxa"/>
            <w:vAlign w:val="center"/>
          </w:tcPr>
          <w:p w14:paraId="2B8D5E8C" w14:textId="5F1B410D" w:rsidR="000371EB" w:rsidRPr="0096475F" w:rsidRDefault="2F706D6F" w:rsidP="0814C3BC">
            <w:pPr>
              <w:jc w:val="center"/>
              <w:rPr>
                <w:rFonts w:eastAsia="Arial"/>
                <w:sz w:val="24"/>
                <w:szCs w:val="24"/>
              </w:rPr>
            </w:pPr>
            <w:r w:rsidRPr="0096475F">
              <w:rPr>
                <w:rFonts w:eastAsia="Arial"/>
                <w:sz w:val="24"/>
                <w:szCs w:val="24"/>
              </w:rPr>
              <w:t>A818071</w:t>
            </w:r>
          </w:p>
        </w:tc>
        <w:tc>
          <w:tcPr>
            <w:tcW w:w="1418" w:type="dxa"/>
            <w:vAlign w:val="center"/>
          </w:tcPr>
          <w:p w14:paraId="6970FC0C" w14:textId="02ED5E17" w:rsidR="000371EB" w:rsidRPr="0096475F" w:rsidRDefault="00FA1D10" w:rsidP="00C33398">
            <w:pPr>
              <w:jc w:val="right"/>
              <w:rPr>
                <w:rFonts w:eastAsia="Arial"/>
                <w:color w:val="70AD47" w:themeColor="accent6"/>
                <w:sz w:val="24"/>
                <w:szCs w:val="24"/>
              </w:rPr>
            </w:pPr>
            <w:r w:rsidRPr="0096475F">
              <w:rPr>
                <w:rFonts w:eastAsia="Arial"/>
                <w:sz w:val="24"/>
                <w:szCs w:val="24"/>
              </w:rPr>
              <w:t>14.48</w:t>
            </w:r>
            <w:r w:rsidR="00BE1594" w:rsidRPr="0096475F">
              <w:rPr>
                <w:rFonts w:eastAsia="Arial"/>
                <w:sz w:val="24"/>
                <w:szCs w:val="24"/>
              </w:rPr>
              <w:t>3</w:t>
            </w:r>
          </w:p>
        </w:tc>
        <w:tc>
          <w:tcPr>
            <w:tcW w:w="1450" w:type="dxa"/>
            <w:vAlign w:val="center"/>
          </w:tcPr>
          <w:p w14:paraId="2E823FE0" w14:textId="7B2D3DF6" w:rsidR="000371EB" w:rsidRPr="0096475F" w:rsidRDefault="006E280C" w:rsidP="00C33398">
            <w:pPr>
              <w:jc w:val="right"/>
              <w:rPr>
                <w:rFonts w:eastAsia="Arial"/>
                <w:color w:val="70AD47" w:themeColor="accent6"/>
                <w:sz w:val="24"/>
                <w:szCs w:val="24"/>
              </w:rPr>
            </w:pPr>
            <w:r w:rsidRPr="0096475F">
              <w:rPr>
                <w:rFonts w:eastAsia="Arial"/>
                <w:sz w:val="24"/>
                <w:szCs w:val="24"/>
              </w:rPr>
              <w:t>37.</w:t>
            </w:r>
            <w:r w:rsidR="006E23D1" w:rsidRPr="0096475F">
              <w:rPr>
                <w:rFonts w:eastAsia="Arial"/>
                <w:sz w:val="24"/>
                <w:szCs w:val="24"/>
              </w:rPr>
              <w:t>456</w:t>
            </w:r>
          </w:p>
        </w:tc>
        <w:tc>
          <w:tcPr>
            <w:tcW w:w="1501" w:type="dxa"/>
            <w:vAlign w:val="center"/>
          </w:tcPr>
          <w:p w14:paraId="55D9388F" w14:textId="1463E5CF" w:rsidR="000371EB" w:rsidRPr="0096475F" w:rsidRDefault="00875B37" w:rsidP="00C33398">
            <w:pPr>
              <w:jc w:val="right"/>
              <w:rPr>
                <w:rFonts w:eastAsia="Arial"/>
                <w:sz w:val="24"/>
                <w:szCs w:val="24"/>
              </w:rPr>
            </w:pPr>
            <w:r w:rsidRPr="0096475F">
              <w:rPr>
                <w:rFonts w:eastAsia="Arial"/>
                <w:sz w:val="24"/>
                <w:szCs w:val="24"/>
              </w:rPr>
              <w:t>36.224</w:t>
            </w:r>
          </w:p>
        </w:tc>
        <w:tc>
          <w:tcPr>
            <w:tcW w:w="1377" w:type="dxa"/>
            <w:vAlign w:val="center"/>
          </w:tcPr>
          <w:p w14:paraId="095BAB08" w14:textId="446DA714" w:rsidR="000371EB" w:rsidRPr="0096475F" w:rsidRDefault="006D127D" w:rsidP="00C33398">
            <w:pPr>
              <w:overflowPunct/>
              <w:autoSpaceDE/>
              <w:autoSpaceDN/>
              <w:adjustRightInd/>
              <w:spacing w:before="0" w:after="0"/>
              <w:jc w:val="right"/>
              <w:textAlignment w:val="auto"/>
              <w:rPr>
                <w:rFonts w:eastAsia="Arial"/>
                <w:sz w:val="24"/>
                <w:szCs w:val="24"/>
              </w:rPr>
            </w:pPr>
            <w:r w:rsidRPr="0096475F">
              <w:rPr>
                <w:rFonts w:eastAsia="Arial"/>
                <w:sz w:val="24"/>
                <w:szCs w:val="24"/>
              </w:rPr>
              <w:t>96,71</w:t>
            </w:r>
          </w:p>
        </w:tc>
        <w:tc>
          <w:tcPr>
            <w:tcW w:w="1574" w:type="dxa"/>
            <w:vAlign w:val="center"/>
          </w:tcPr>
          <w:p w14:paraId="1CBD06A9" w14:textId="49212730" w:rsidR="000371EB" w:rsidRPr="0096475F" w:rsidRDefault="006E23D1" w:rsidP="00C33398">
            <w:pPr>
              <w:jc w:val="right"/>
              <w:rPr>
                <w:rFonts w:eastAsia="Arial"/>
                <w:sz w:val="24"/>
                <w:szCs w:val="24"/>
              </w:rPr>
            </w:pPr>
            <w:r w:rsidRPr="0096475F">
              <w:rPr>
                <w:rFonts w:eastAsia="Arial"/>
                <w:sz w:val="24"/>
                <w:szCs w:val="24"/>
              </w:rPr>
              <w:t>250,10</w:t>
            </w:r>
          </w:p>
        </w:tc>
      </w:tr>
    </w:tbl>
    <w:p w14:paraId="7068EB15" w14:textId="77777777" w:rsidR="00CB6EC5" w:rsidRPr="0096475F" w:rsidRDefault="00CB6EC5" w:rsidP="0814C3BC">
      <w:pPr>
        <w:pStyle w:val="Heading8"/>
        <w:ind w:left="0"/>
        <w:rPr>
          <w:rFonts w:eastAsia="Arial"/>
          <w:sz w:val="24"/>
          <w:szCs w:val="24"/>
        </w:rPr>
      </w:pPr>
      <w:r w:rsidRPr="0096475F">
        <w:rPr>
          <w:rFonts w:eastAsia="Arial"/>
          <w:sz w:val="24"/>
          <w:szCs w:val="24"/>
        </w:rPr>
        <w:t>Zakonske i druge pravne osnove</w:t>
      </w:r>
    </w:p>
    <w:p w14:paraId="75BDF0B6" w14:textId="2A16E2C3" w:rsidR="00D51F64" w:rsidRPr="0096475F" w:rsidRDefault="3D792561" w:rsidP="0814C3BC">
      <w:pPr>
        <w:rPr>
          <w:rFonts w:eastAsia="Arial"/>
          <w:sz w:val="24"/>
          <w:szCs w:val="24"/>
        </w:rPr>
      </w:pPr>
      <w:r w:rsidRPr="0096475F">
        <w:rPr>
          <w:rFonts w:eastAsia="Arial"/>
          <w:sz w:val="24"/>
          <w:szCs w:val="24"/>
        </w:rPr>
        <w:t>Zakon o Agenciji za mobilnost i programe EU, Ugovori s Europskom komisijom o provedbi programa i projekata., Uredba (EU) 2021/817 Europskog parlamenta i Vijeća od 20. svibnja 2021. o uspostavi programa Unije za obrazovanje i osposobljavanje, mlade i sport Erasmus+ te o stavljanju izvan snage Uredbe (EU) br. 1288/2013.</w:t>
      </w:r>
      <w:r w:rsidR="00A627C6" w:rsidRPr="0096475F">
        <w:rPr>
          <w:rFonts w:eastAsia="Arial"/>
          <w:sz w:val="24"/>
          <w:szCs w:val="24"/>
        </w:rPr>
        <w:t xml:space="preserve"> </w:t>
      </w:r>
    </w:p>
    <w:p w14:paraId="2F059E66" w14:textId="7388E76D" w:rsidR="00D51F64" w:rsidRPr="0096475F" w:rsidRDefault="00CB6EC5" w:rsidP="0814C3BC">
      <w:pPr>
        <w:rPr>
          <w:rFonts w:eastAsia="Arial"/>
          <w:b/>
          <w:bCs/>
          <w:sz w:val="24"/>
          <w:szCs w:val="24"/>
        </w:rPr>
      </w:pPr>
      <w:r w:rsidRPr="0096475F">
        <w:rPr>
          <w:rFonts w:eastAsia="Arial"/>
          <w:b/>
          <w:bCs/>
          <w:sz w:val="24"/>
          <w:szCs w:val="24"/>
        </w:rPr>
        <w:t>Opis aktivnosti:</w:t>
      </w:r>
    </w:p>
    <w:p w14:paraId="7DCF53F4" w14:textId="61EF9BF9" w:rsidR="00E83E2B" w:rsidRPr="0096475F" w:rsidRDefault="00E83E2B" w:rsidP="0814C3BC">
      <w:pPr>
        <w:rPr>
          <w:rFonts w:eastAsia="Arial"/>
          <w:sz w:val="24"/>
          <w:szCs w:val="24"/>
        </w:rPr>
      </w:pPr>
      <w:r w:rsidRPr="0096475F">
        <w:rPr>
          <w:sz w:val="24"/>
          <w:szCs w:val="24"/>
        </w:rPr>
        <w:t xml:space="preserve">Ova aktivnost provodi se svake godine od 2022., a kao nastavak EU projekta pod nazivom Radna skupina stručnjaka za ECVET. </w:t>
      </w:r>
    </w:p>
    <w:p w14:paraId="12BE6277" w14:textId="51E46FD7" w:rsidR="002F4A9B" w:rsidRPr="0096475F" w:rsidRDefault="14B71445" w:rsidP="0814C3BC">
      <w:pPr>
        <w:rPr>
          <w:rFonts w:eastAsia="Arial"/>
          <w:sz w:val="24"/>
          <w:szCs w:val="24"/>
        </w:rPr>
      </w:pPr>
      <w:r w:rsidRPr="0096475F">
        <w:rPr>
          <w:rFonts w:eastAsia="Arial"/>
          <w:sz w:val="24"/>
          <w:szCs w:val="24"/>
        </w:rPr>
        <w:t>Članovi Radne skupine za strukovno obrazovanje su tijekom 202</w:t>
      </w:r>
      <w:r w:rsidR="00252E8C" w:rsidRPr="0096475F">
        <w:rPr>
          <w:rFonts w:eastAsia="Arial"/>
          <w:sz w:val="24"/>
          <w:szCs w:val="24"/>
        </w:rPr>
        <w:t>4</w:t>
      </w:r>
      <w:r w:rsidRPr="0096475F">
        <w:rPr>
          <w:rFonts w:eastAsia="Arial"/>
          <w:sz w:val="24"/>
          <w:szCs w:val="24"/>
        </w:rPr>
        <w:t xml:space="preserve">. </w:t>
      </w:r>
      <w:r w:rsidR="00326E5E" w:rsidRPr="0096475F">
        <w:rPr>
          <w:rFonts w:eastAsia="Arial"/>
          <w:sz w:val="24"/>
          <w:szCs w:val="24"/>
        </w:rPr>
        <w:t xml:space="preserve">godine </w:t>
      </w:r>
      <w:r w:rsidRPr="0096475F">
        <w:rPr>
          <w:rFonts w:eastAsia="Arial"/>
          <w:sz w:val="24"/>
          <w:szCs w:val="24"/>
        </w:rPr>
        <w:t xml:space="preserve">održali </w:t>
      </w:r>
      <w:r w:rsidR="008474E3" w:rsidRPr="0096475F">
        <w:rPr>
          <w:rFonts w:eastAsia="Arial"/>
          <w:sz w:val="24"/>
          <w:szCs w:val="24"/>
        </w:rPr>
        <w:t>3</w:t>
      </w:r>
      <w:r w:rsidRPr="0096475F">
        <w:rPr>
          <w:rFonts w:eastAsia="Arial"/>
          <w:sz w:val="24"/>
          <w:szCs w:val="24"/>
        </w:rPr>
        <w:t xml:space="preserve"> koordinacijska sastanka</w:t>
      </w:r>
      <w:r w:rsidR="43C01748" w:rsidRPr="0096475F">
        <w:rPr>
          <w:rFonts w:eastAsia="Arial"/>
          <w:sz w:val="24"/>
          <w:szCs w:val="24"/>
        </w:rPr>
        <w:t>.</w:t>
      </w:r>
      <w:r w:rsidRPr="0096475F">
        <w:rPr>
          <w:rFonts w:eastAsia="Arial"/>
          <w:sz w:val="24"/>
          <w:szCs w:val="24"/>
        </w:rPr>
        <w:t xml:space="preserve"> </w:t>
      </w:r>
      <w:r w:rsidR="6C198C60" w:rsidRPr="0096475F">
        <w:rPr>
          <w:rFonts w:eastAsia="Arial"/>
          <w:sz w:val="24"/>
          <w:szCs w:val="24"/>
        </w:rPr>
        <w:t xml:space="preserve">Na prvom sastanku, u ožujku, </w:t>
      </w:r>
      <w:r w:rsidR="00D80C12" w:rsidRPr="0096475F">
        <w:rPr>
          <w:rFonts w:eastAsia="Arial"/>
          <w:sz w:val="24"/>
          <w:szCs w:val="24"/>
        </w:rPr>
        <w:t>razgovaralo se o novom programskom razdoblju (post 2027.) i aktivnostima te je</w:t>
      </w:r>
      <w:r w:rsidR="00A627C6" w:rsidRPr="0096475F">
        <w:rPr>
          <w:rFonts w:eastAsia="Arial"/>
          <w:sz w:val="24"/>
          <w:szCs w:val="24"/>
        </w:rPr>
        <w:t xml:space="preserve"> </w:t>
      </w:r>
      <w:r w:rsidR="00D80C12" w:rsidRPr="0096475F">
        <w:rPr>
          <w:rFonts w:eastAsia="Arial"/>
          <w:sz w:val="24"/>
          <w:szCs w:val="24"/>
        </w:rPr>
        <w:t xml:space="preserve">usvojen je godišnji program rada, koji je podrazumijevao održavanje radionica, savjetovanja korisnika i/ili prijavitelja i izradu materijala korisnih za provedbu projekata Erasmus+. Drugi (lipanj) i treći sastanak (prosinac) bili su posvećeni dogovorima o operacionalizaciji godišnjeg programa rada. Jedan sastanak je održan virtualno (putem platforme Zoom), a dva </w:t>
      </w:r>
      <w:r w:rsidR="008474E3" w:rsidRPr="0096475F">
        <w:rPr>
          <w:rFonts w:eastAsia="Arial"/>
          <w:sz w:val="24"/>
          <w:szCs w:val="24"/>
        </w:rPr>
        <w:t xml:space="preserve">u fizičkom obliku </w:t>
      </w:r>
      <w:r w:rsidR="00D80C12" w:rsidRPr="0096475F">
        <w:rPr>
          <w:rFonts w:eastAsia="Arial"/>
          <w:sz w:val="24"/>
          <w:szCs w:val="24"/>
        </w:rPr>
        <w:t>– u prostorijama Agencije</w:t>
      </w:r>
      <w:r w:rsidR="6C198C60" w:rsidRPr="0096475F">
        <w:rPr>
          <w:rFonts w:eastAsia="Arial"/>
          <w:sz w:val="24"/>
          <w:szCs w:val="24"/>
        </w:rPr>
        <w:t>.</w:t>
      </w:r>
    </w:p>
    <w:p w14:paraId="457B21B9" w14:textId="28EA1C86" w:rsidR="002F4A9B" w:rsidRPr="0096475F" w:rsidRDefault="00D73B55" w:rsidP="0814C3BC">
      <w:pPr>
        <w:ind w:left="-20" w:right="-20"/>
        <w:rPr>
          <w:rFonts w:eastAsia="Arial"/>
          <w:sz w:val="24"/>
          <w:szCs w:val="24"/>
        </w:rPr>
      </w:pPr>
      <w:r w:rsidRPr="0096475F">
        <w:rPr>
          <w:rFonts w:eastAsia="Arial"/>
          <w:sz w:val="24"/>
          <w:szCs w:val="24"/>
        </w:rPr>
        <w:t xml:space="preserve">Tijekom 2024. održano je ukupno </w:t>
      </w:r>
      <w:r w:rsidR="008474E3" w:rsidRPr="0096475F">
        <w:rPr>
          <w:rFonts w:eastAsia="Arial"/>
          <w:sz w:val="24"/>
          <w:szCs w:val="24"/>
        </w:rPr>
        <w:t>8</w:t>
      </w:r>
      <w:r w:rsidRPr="0096475F">
        <w:rPr>
          <w:rFonts w:eastAsia="Arial"/>
          <w:sz w:val="24"/>
          <w:szCs w:val="24"/>
        </w:rPr>
        <w:t xml:space="preserve"> radionica, od čega </w:t>
      </w:r>
      <w:r w:rsidR="008474E3" w:rsidRPr="0096475F">
        <w:rPr>
          <w:rFonts w:eastAsia="Arial"/>
          <w:sz w:val="24"/>
          <w:szCs w:val="24"/>
        </w:rPr>
        <w:t>4</w:t>
      </w:r>
      <w:r w:rsidRPr="0096475F">
        <w:rPr>
          <w:rFonts w:eastAsia="Arial"/>
          <w:sz w:val="24"/>
          <w:szCs w:val="24"/>
        </w:rPr>
        <w:t xml:space="preserve"> u vezi s osiguranjem kvalitete u projektima (planiranje, provedba i učinak mobilnosti), po jedna na temu standarda kvalitete u projektima mobilnosti učenika i osoblja, provedbe KA1 akreditiranih projekata i provedbe projekta u formatu KA2 Mala partnerstva, dok je jedna radionica održana u svrhu razmjene znanja i dobrih praksi u djelokrugu Radne skupine.</w:t>
      </w:r>
      <w:r w:rsidR="0690D548" w:rsidRPr="0096475F">
        <w:rPr>
          <w:rFonts w:eastAsia="Arial"/>
          <w:sz w:val="24"/>
          <w:szCs w:val="24"/>
        </w:rPr>
        <w:t xml:space="preserve"> Na radionicama je sudjelovalo nešto više od 2</w:t>
      </w:r>
      <w:r w:rsidR="00923DA3" w:rsidRPr="0096475F">
        <w:rPr>
          <w:rFonts w:eastAsia="Arial"/>
          <w:sz w:val="24"/>
          <w:szCs w:val="24"/>
        </w:rPr>
        <w:t>10</w:t>
      </w:r>
      <w:r w:rsidR="0690D548" w:rsidRPr="0096475F">
        <w:rPr>
          <w:rFonts w:eastAsia="Arial"/>
          <w:sz w:val="24"/>
          <w:szCs w:val="24"/>
        </w:rPr>
        <w:t xml:space="preserve"> sudionika, u prvom redu strukovnih nastavnika, ravnatelja i projektnih koordinatora, koji provode međunarodne mobilnosti učenika u području strukovnog obrazovanja i osposobljavanja u sklopu programa Erasmus+ ili su zainteresirani za provedbu. </w:t>
      </w:r>
      <w:r w:rsidR="0015258D" w:rsidRPr="0096475F">
        <w:rPr>
          <w:rFonts w:eastAsia="Arial"/>
          <w:sz w:val="24"/>
          <w:szCs w:val="24"/>
        </w:rPr>
        <w:t xml:space="preserve">Sudionici su u evaluacijama izrazili zadovoljstvo održanim radionicama. Četiri radionice održane su uživo, a </w:t>
      </w:r>
      <w:r w:rsidR="008474E3" w:rsidRPr="0096475F">
        <w:rPr>
          <w:rFonts w:eastAsia="Arial"/>
          <w:sz w:val="24"/>
          <w:szCs w:val="24"/>
        </w:rPr>
        <w:t>4</w:t>
      </w:r>
      <w:r w:rsidR="0015258D" w:rsidRPr="0096475F">
        <w:rPr>
          <w:rFonts w:eastAsia="Arial"/>
          <w:sz w:val="24"/>
          <w:szCs w:val="24"/>
        </w:rPr>
        <w:t xml:space="preserve"> virtualno (platforma Zoom</w:t>
      </w:r>
      <w:r w:rsidR="00A627C6" w:rsidRPr="0096475F">
        <w:rPr>
          <w:rFonts w:eastAsia="Arial"/>
          <w:sz w:val="24"/>
          <w:szCs w:val="24"/>
        </w:rPr>
        <w:t xml:space="preserve"> </w:t>
      </w:r>
      <w:r w:rsidR="0015258D" w:rsidRPr="0096475F">
        <w:rPr>
          <w:rFonts w:eastAsia="Arial"/>
          <w:sz w:val="24"/>
          <w:szCs w:val="24"/>
        </w:rPr>
        <w:t>i sustav EMA).</w:t>
      </w:r>
    </w:p>
    <w:p w14:paraId="40DAF021" w14:textId="2E460A6E" w:rsidR="002F4A9B" w:rsidRPr="0096475F" w:rsidRDefault="1101ED8E" w:rsidP="0814C3BC">
      <w:pPr>
        <w:ind w:left="-20" w:right="-20"/>
        <w:rPr>
          <w:rFonts w:eastAsia="Arial"/>
          <w:sz w:val="24"/>
          <w:szCs w:val="24"/>
        </w:rPr>
      </w:pPr>
      <w:r w:rsidRPr="0096475F">
        <w:rPr>
          <w:rFonts w:eastAsia="Arial"/>
          <w:sz w:val="24"/>
          <w:szCs w:val="24"/>
        </w:rPr>
        <w:t xml:space="preserve">Održano je više od </w:t>
      </w:r>
      <w:r w:rsidR="00472156" w:rsidRPr="0096475F">
        <w:rPr>
          <w:rFonts w:eastAsia="Arial"/>
          <w:sz w:val="24"/>
          <w:szCs w:val="24"/>
        </w:rPr>
        <w:t>20</w:t>
      </w:r>
      <w:r w:rsidRPr="0096475F">
        <w:rPr>
          <w:rFonts w:eastAsia="Arial"/>
          <w:sz w:val="24"/>
          <w:szCs w:val="24"/>
        </w:rPr>
        <w:t xml:space="preserve"> pojedinačnih savjetovanja korisnika ili potencijalnih prijavitelja (uživo i virtualno), a tijekom godine redovito su se objavljivale važne informacije vezane za djelovanje Radne skupine i korisni materijali za provedbu projekata koje su izradili članovi.</w:t>
      </w:r>
    </w:p>
    <w:p w14:paraId="1894170B" w14:textId="536936E3" w:rsidR="002F4A9B" w:rsidRPr="0096475F" w:rsidRDefault="7FA3043D" w:rsidP="420C8DD5">
      <w:pPr>
        <w:ind w:left="-20" w:right="-20"/>
        <w:rPr>
          <w:rFonts w:eastAsia="Arial"/>
          <w:sz w:val="24"/>
          <w:szCs w:val="24"/>
        </w:rPr>
      </w:pPr>
      <w:r w:rsidRPr="0096475F">
        <w:rPr>
          <w:rFonts w:eastAsia="Arial"/>
          <w:sz w:val="24"/>
          <w:szCs w:val="24"/>
        </w:rPr>
        <w:t xml:space="preserve">Tijekom </w:t>
      </w:r>
      <w:r w:rsidR="4F5BFECF" w:rsidRPr="0096475F">
        <w:rPr>
          <w:rFonts w:eastAsia="Arial"/>
          <w:sz w:val="24"/>
          <w:szCs w:val="24"/>
        </w:rPr>
        <w:t>202</w:t>
      </w:r>
      <w:r w:rsidR="00472156" w:rsidRPr="0096475F">
        <w:rPr>
          <w:rFonts w:eastAsia="Arial"/>
          <w:sz w:val="24"/>
          <w:szCs w:val="24"/>
        </w:rPr>
        <w:t>4</w:t>
      </w:r>
      <w:r w:rsidR="4F5BFECF" w:rsidRPr="0096475F">
        <w:rPr>
          <w:rFonts w:eastAsia="Arial"/>
          <w:sz w:val="24"/>
          <w:szCs w:val="24"/>
        </w:rPr>
        <w:t>.</w:t>
      </w:r>
      <w:r w:rsidRPr="0096475F">
        <w:rPr>
          <w:rFonts w:eastAsia="Arial"/>
          <w:sz w:val="24"/>
          <w:szCs w:val="24"/>
        </w:rPr>
        <w:t xml:space="preserve"> godine ko</w:t>
      </w:r>
      <w:r w:rsidR="0D833067" w:rsidRPr="0096475F">
        <w:rPr>
          <w:rFonts w:eastAsia="Arial"/>
          <w:sz w:val="24"/>
          <w:szCs w:val="24"/>
        </w:rPr>
        <w:t xml:space="preserve">ordinator i </w:t>
      </w:r>
      <w:r w:rsidRPr="0096475F">
        <w:rPr>
          <w:rFonts w:eastAsia="Arial"/>
          <w:sz w:val="24"/>
          <w:szCs w:val="24"/>
        </w:rPr>
        <w:t xml:space="preserve">članovi Radne skupine sudjelovali su na </w:t>
      </w:r>
      <w:r w:rsidR="003E2ED9" w:rsidRPr="0096475F">
        <w:rPr>
          <w:rFonts w:eastAsia="Arial"/>
          <w:sz w:val="24"/>
          <w:szCs w:val="24"/>
        </w:rPr>
        <w:t>2</w:t>
      </w:r>
      <w:r w:rsidRPr="0096475F">
        <w:rPr>
          <w:rFonts w:eastAsia="Arial"/>
          <w:sz w:val="24"/>
          <w:szCs w:val="24"/>
        </w:rPr>
        <w:t xml:space="preserve"> međunarodna događanja tematski relevantna za njihov rad – sastanak koordinatora i članova Radnih skupina u organizaciji </w:t>
      </w:r>
      <w:r w:rsidR="00420346" w:rsidRPr="0096475F">
        <w:rPr>
          <w:rFonts w:eastAsia="Arial"/>
          <w:sz w:val="24"/>
          <w:szCs w:val="24"/>
        </w:rPr>
        <w:t xml:space="preserve">mađarske </w:t>
      </w:r>
      <w:r w:rsidRPr="0096475F">
        <w:rPr>
          <w:rFonts w:eastAsia="Arial"/>
          <w:sz w:val="24"/>
          <w:szCs w:val="24"/>
        </w:rPr>
        <w:t xml:space="preserve">nacionalne agencije održan u </w:t>
      </w:r>
      <w:r w:rsidR="00420346" w:rsidRPr="0096475F">
        <w:rPr>
          <w:rFonts w:eastAsia="Arial"/>
          <w:sz w:val="24"/>
          <w:szCs w:val="24"/>
        </w:rPr>
        <w:t xml:space="preserve">prosincu </w:t>
      </w:r>
      <w:r w:rsidR="4F5BFECF" w:rsidRPr="0096475F">
        <w:rPr>
          <w:rFonts w:eastAsia="Arial"/>
          <w:sz w:val="24"/>
          <w:szCs w:val="24"/>
        </w:rPr>
        <w:t>202</w:t>
      </w:r>
      <w:r w:rsidR="00420346" w:rsidRPr="0096475F">
        <w:rPr>
          <w:rFonts w:eastAsia="Arial"/>
          <w:sz w:val="24"/>
          <w:szCs w:val="24"/>
        </w:rPr>
        <w:t>4</w:t>
      </w:r>
      <w:r w:rsidRPr="0096475F">
        <w:rPr>
          <w:rFonts w:eastAsia="Arial"/>
          <w:sz w:val="24"/>
          <w:szCs w:val="24"/>
        </w:rPr>
        <w:t>., a koji je poslužio razmjeni iskustva i dobrih praksi vezanih za Radnu skupinu te</w:t>
      </w:r>
      <w:r w:rsidR="009622EF" w:rsidRPr="0096475F">
        <w:rPr>
          <w:rFonts w:eastAsia="Arial"/>
          <w:sz w:val="24"/>
          <w:szCs w:val="24"/>
        </w:rPr>
        <w:t>, kao i prethodne godine,</w:t>
      </w:r>
      <w:r w:rsidRPr="0096475F">
        <w:rPr>
          <w:rFonts w:eastAsia="Arial"/>
          <w:sz w:val="24"/>
          <w:szCs w:val="24"/>
        </w:rPr>
        <w:t xml:space="preserve"> TCA </w:t>
      </w:r>
      <w:proofErr w:type="spellStart"/>
      <w:r w:rsidRPr="0096475F">
        <w:rPr>
          <w:rFonts w:eastAsia="Arial"/>
          <w:i/>
          <w:iCs/>
          <w:sz w:val="24"/>
          <w:szCs w:val="24"/>
        </w:rPr>
        <w:t>Apprenticeship</w:t>
      </w:r>
      <w:proofErr w:type="spellEnd"/>
      <w:r w:rsidRPr="0096475F">
        <w:rPr>
          <w:rFonts w:eastAsia="Arial"/>
          <w:i/>
          <w:iCs/>
          <w:sz w:val="24"/>
          <w:szCs w:val="24"/>
        </w:rPr>
        <w:t xml:space="preserve"> </w:t>
      </w:r>
      <w:proofErr w:type="spellStart"/>
      <w:r w:rsidRPr="0096475F">
        <w:rPr>
          <w:rFonts w:eastAsia="Arial"/>
          <w:i/>
          <w:iCs/>
          <w:sz w:val="24"/>
          <w:szCs w:val="24"/>
        </w:rPr>
        <w:t>mobility</w:t>
      </w:r>
      <w:proofErr w:type="spellEnd"/>
      <w:r w:rsidRPr="0096475F">
        <w:rPr>
          <w:rFonts w:eastAsia="Arial"/>
          <w:i/>
          <w:iCs/>
          <w:sz w:val="24"/>
          <w:szCs w:val="24"/>
        </w:rPr>
        <w:t xml:space="preserve"> </w:t>
      </w:r>
      <w:proofErr w:type="spellStart"/>
      <w:r w:rsidRPr="0096475F">
        <w:rPr>
          <w:rFonts w:eastAsia="Arial"/>
          <w:i/>
          <w:iCs/>
          <w:sz w:val="24"/>
          <w:szCs w:val="24"/>
        </w:rPr>
        <w:t>in</w:t>
      </w:r>
      <w:proofErr w:type="spellEnd"/>
      <w:r w:rsidRPr="0096475F">
        <w:rPr>
          <w:rFonts w:eastAsia="Arial"/>
          <w:i/>
          <w:iCs/>
          <w:sz w:val="24"/>
          <w:szCs w:val="24"/>
        </w:rPr>
        <w:t xml:space="preserve"> Europe</w:t>
      </w:r>
      <w:r w:rsidRPr="0096475F">
        <w:rPr>
          <w:rFonts w:eastAsia="Arial"/>
          <w:sz w:val="24"/>
          <w:szCs w:val="24"/>
        </w:rPr>
        <w:t xml:space="preserve">, održan od </w:t>
      </w:r>
      <w:r w:rsidR="4F5BFECF" w:rsidRPr="0096475F">
        <w:rPr>
          <w:rFonts w:eastAsia="Arial"/>
          <w:sz w:val="24"/>
          <w:szCs w:val="24"/>
        </w:rPr>
        <w:t>1</w:t>
      </w:r>
      <w:r w:rsidR="009622EF" w:rsidRPr="0096475F">
        <w:rPr>
          <w:rFonts w:eastAsia="Arial"/>
          <w:sz w:val="24"/>
          <w:szCs w:val="24"/>
        </w:rPr>
        <w:t>2</w:t>
      </w:r>
      <w:r w:rsidRPr="0096475F">
        <w:rPr>
          <w:rFonts w:eastAsia="Arial"/>
          <w:sz w:val="24"/>
          <w:szCs w:val="24"/>
        </w:rPr>
        <w:t xml:space="preserve">. do 15. studenoga </w:t>
      </w:r>
      <w:r w:rsidR="4F5BFECF" w:rsidRPr="0096475F">
        <w:rPr>
          <w:rFonts w:eastAsia="Arial"/>
          <w:sz w:val="24"/>
          <w:szCs w:val="24"/>
        </w:rPr>
        <w:t>202</w:t>
      </w:r>
      <w:r w:rsidR="009622EF" w:rsidRPr="0096475F">
        <w:rPr>
          <w:rFonts w:eastAsia="Arial"/>
          <w:sz w:val="24"/>
          <w:szCs w:val="24"/>
        </w:rPr>
        <w:t>4</w:t>
      </w:r>
      <w:r w:rsidR="4F5BFECF" w:rsidRPr="0096475F">
        <w:rPr>
          <w:rFonts w:eastAsia="Arial"/>
          <w:sz w:val="24"/>
          <w:szCs w:val="24"/>
        </w:rPr>
        <w:t>.</w:t>
      </w:r>
      <w:r w:rsidRPr="0096475F">
        <w:rPr>
          <w:rFonts w:eastAsia="Arial"/>
          <w:sz w:val="24"/>
          <w:szCs w:val="24"/>
        </w:rPr>
        <w:t xml:space="preserve"> u Francuskoj.</w:t>
      </w:r>
      <w:r w:rsidR="009622EF" w:rsidRPr="0096475F">
        <w:rPr>
          <w:sz w:val="24"/>
          <w:szCs w:val="24"/>
        </w:rPr>
        <w:t xml:space="preserve"> </w:t>
      </w:r>
      <w:r w:rsidR="009622EF" w:rsidRPr="0096475F">
        <w:rPr>
          <w:rFonts w:eastAsia="Arial"/>
          <w:sz w:val="24"/>
          <w:szCs w:val="24"/>
        </w:rPr>
        <w:t>Osim toga, u studenome 2024. sudjelovali su i na konferenciji “</w:t>
      </w:r>
      <w:r w:rsidR="009622EF" w:rsidRPr="0096475F">
        <w:rPr>
          <w:rFonts w:eastAsia="Arial"/>
          <w:i/>
          <w:iCs/>
          <w:sz w:val="24"/>
          <w:szCs w:val="24"/>
        </w:rPr>
        <w:t>Micro-</w:t>
      </w:r>
      <w:proofErr w:type="spellStart"/>
      <w:r w:rsidR="009622EF" w:rsidRPr="0096475F">
        <w:rPr>
          <w:rFonts w:eastAsia="Arial"/>
          <w:i/>
          <w:iCs/>
          <w:sz w:val="24"/>
          <w:szCs w:val="24"/>
        </w:rPr>
        <w:t>credentials</w:t>
      </w:r>
      <w:proofErr w:type="spellEnd"/>
      <w:r w:rsidR="009622EF" w:rsidRPr="0096475F">
        <w:rPr>
          <w:rFonts w:eastAsia="Arial"/>
          <w:i/>
          <w:iCs/>
          <w:sz w:val="24"/>
          <w:szCs w:val="24"/>
        </w:rPr>
        <w:t xml:space="preserve">: </w:t>
      </w:r>
      <w:proofErr w:type="spellStart"/>
      <w:r w:rsidR="009622EF" w:rsidRPr="0096475F">
        <w:rPr>
          <w:rFonts w:eastAsia="Arial"/>
          <w:i/>
          <w:iCs/>
          <w:sz w:val="24"/>
          <w:szCs w:val="24"/>
        </w:rPr>
        <w:t>What</w:t>
      </w:r>
      <w:proofErr w:type="spellEnd"/>
      <w:r w:rsidR="009622EF" w:rsidRPr="0096475F">
        <w:rPr>
          <w:rFonts w:eastAsia="Arial"/>
          <w:i/>
          <w:iCs/>
          <w:sz w:val="24"/>
          <w:szCs w:val="24"/>
        </w:rPr>
        <w:t xml:space="preserve">, </w:t>
      </w:r>
      <w:proofErr w:type="spellStart"/>
      <w:r w:rsidR="009622EF" w:rsidRPr="0096475F">
        <w:rPr>
          <w:rFonts w:eastAsia="Arial"/>
          <w:i/>
          <w:iCs/>
          <w:sz w:val="24"/>
          <w:szCs w:val="24"/>
        </w:rPr>
        <w:t>Why</w:t>
      </w:r>
      <w:proofErr w:type="spellEnd"/>
      <w:r w:rsidR="009622EF" w:rsidRPr="0096475F">
        <w:rPr>
          <w:rFonts w:eastAsia="Arial"/>
          <w:i/>
          <w:iCs/>
          <w:sz w:val="24"/>
          <w:szCs w:val="24"/>
        </w:rPr>
        <w:t>, Who, and How?</w:t>
      </w:r>
      <w:r w:rsidR="009622EF" w:rsidRPr="0096475F">
        <w:rPr>
          <w:rFonts w:eastAsia="Arial"/>
          <w:sz w:val="24"/>
          <w:szCs w:val="24"/>
        </w:rPr>
        <w:t>” na Cipru.</w:t>
      </w:r>
    </w:p>
    <w:p w14:paraId="67982C5A" w14:textId="2EA4C7AC" w:rsidR="0048357E" w:rsidRPr="0096475F" w:rsidRDefault="0048357E" w:rsidP="0048357E">
      <w:pPr>
        <w:rPr>
          <w:rFonts w:eastAsia="Arial"/>
          <w:sz w:val="24"/>
          <w:szCs w:val="24"/>
        </w:rPr>
      </w:pPr>
      <w:r w:rsidRPr="0096475F">
        <w:rPr>
          <w:rFonts w:eastAsia="Arial"/>
          <w:sz w:val="24"/>
          <w:szCs w:val="24"/>
        </w:rPr>
        <w:t xml:space="preserve">Pokazatelji rezultata za broj sudionika na održanim radionicama nešto je niži u odnosu na ciljanu vrijednost za 2024. godinu. Razlog tome je što su se određene aktivnosti u 2024. godini više usmjeravale na individualno savjetovanje korisnika (odrađeno 20 savjetovanja u 2024. godini) ili na izradu virtualnih materijala, te dijelom zbog sve manje baze potencijalnih </w:t>
      </w:r>
      <w:r w:rsidRPr="0096475F">
        <w:rPr>
          <w:rFonts w:eastAsia="Arial"/>
          <w:sz w:val="24"/>
          <w:szCs w:val="24"/>
        </w:rPr>
        <w:lastRenderedPageBreak/>
        <w:t>korisnika programa E</w:t>
      </w:r>
      <w:r w:rsidR="00841042" w:rsidRPr="0096475F">
        <w:rPr>
          <w:rFonts w:eastAsia="Arial"/>
          <w:sz w:val="24"/>
          <w:szCs w:val="24"/>
        </w:rPr>
        <w:t>rasmus</w:t>
      </w:r>
      <w:r w:rsidRPr="0096475F">
        <w:rPr>
          <w:rFonts w:eastAsia="Arial"/>
          <w:sz w:val="24"/>
          <w:szCs w:val="24"/>
        </w:rPr>
        <w:t>+ za područje strukovnog obrazovanja i osposobljavanja (više od trećine svih pružatelja SOO u RH već posjeduje Erasmus akreditaciju u području SOO).</w:t>
      </w:r>
    </w:p>
    <w:p w14:paraId="1FBF2BED" w14:textId="1294CCFF" w:rsidR="00D51F64" w:rsidRPr="0096475F" w:rsidRDefault="153E488E" w:rsidP="0814C3BC">
      <w:pPr>
        <w:rPr>
          <w:rFonts w:eastAsia="Arial"/>
          <w:b/>
          <w:bCs/>
          <w:sz w:val="24"/>
          <w:szCs w:val="24"/>
        </w:rPr>
      </w:pPr>
      <w:r w:rsidRPr="0096475F">
        <w:rPr>
          <w:rFonts w:eastAsia="Arial"/>
          <w:b/>
          <w:bCs/>
          <w:sz w:val="24"/>
          <w:szCs w:val="24"/>
        </w:rPr>
        <w:t>Pokazatelji rezultata</w:t>
      </w:r>
    </w:p>
    <w:tbl>
      <w:tblPr>
        <w:tblStyle w:val="StilTablice"/>
        <w:tblW w:w="9067" w:type="dxa"/>
        <w:tblLook w:val="04A0" w:firstRow="1" w:lastRow="0" w:firstColumn="1" w:lastColumn="0" w:noHBand="0" w:noVBand="1"/>
      </w:tblPr>
      <w:tblGrid>
        <w:gridCol w:w="1487"/>
        <w:gridCol w:w="2127"/>
        <w:gridCol w:w="922"/>
        <w:gridCol w:w="1068"/>
        <w:gridCol w:w="995"/>
        <w:gridCol w:w="1213"/>
        <w:gridCol w:w="1255"/>
      </w:tblGrid>
      <w:tr w:rsidR="008E49D5" w:rsidRPr="0096475F" w14:paraId="6406B08A" w14:textId="77777777" w:rsidTr="0814C3BC">
        <w:trPr>
          <w:trHeight w:val="300"/>
        </w:trPr>
        <w:tc>
          <w:tcPr>
            <w:tcW w:w="1497" w:type="dxa"/>
            <w:shd w:val="clear" w:color="auto" w:fill="auto"/>
          </w:tcPr>
          <w:p w14:paraId="09CF2C50" w14:textId="77777777" w:rsidR="00743B23" w:rsidRPr="0096475F" w:rsidRDefault="334E3673" w:rsidP="0814C3BC">
            <w:pPr>
              <w:jc w:val="center"/>
              <w:rPr>
                <w:rFonts w:eastAsia="Arial"/>
                <w:b/>
                <w:bCs/>
                <w:sz w:val="22"/>
                <w:szCs w:val="22"/>
              </w:rPr>
            </w:pPr>
            <w:r w:rsidRPr="0096475F">
              <w:rPr>
                <w:rFonts w:eastAsia="Arial"/>
                <w:b/>
                <w:bCs/>
                <w:sz w:val="22"/>
                <w:szCs w:val="22"/>
              </w:rPr>
              <w:t>Pokazatelj rezultata</w:t>
            </w:r>
          </w:p>
        </w:tc>
        <w:tc>
          <w:tcPr>
            <w:tcW w:w="2155" w:type="dxa"/>
            <w:shd w:val="clear" w:color="auto" w:fill="auto"/>
          </w:tcPr>
          <w:p w14:paraId="6BE3B454"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Definicija</w:t>
            </w:r>
          </w:p>
        </w:tc>
        <w:tc>
          <w:tcPr>
            <w:tcW w:w="923" w:type="dxa"/>
            <w:shd w:val="clear" w:color="auto" w:fill="auto"/>
          </w:tcPr>
          <w:p w14:paraId="1989EE5C"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Jedinica</w:t>
            </w:r>
          </w:p>
        </w:tc>
        <w:tc>
          <w:tcPr>
            <w:tcW w:w="1036" w:type="dxa"/>
            <w:shd w:val="clear" w:color="auto" w:fill="auto"/>
          </w:tcPr>
          <w:p w14:paraId="5B89EC01"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Polazna vrijednost</w:t>
            </w:r>
          </w:p>
        </w:tc>
        <w:tc>
          <w:tcPr>
            <w:tcW w:w="977" w:type="dxa"/>
            <w:shd w:val="clear" w:color="auto" w:fill="auto"/>
          </w:tcPr>
          <w:p w14:paraId="552FBF20"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Izvor podataka</w:t>
            </w:r>
          </w:p>
        </w:tc>
        <w:tc>
          <w:tcPr>
            <w:tcW w:w="1218" w:type="dxa"/>
            <w:shd w:val="clear" w:color="auto" w:fill="auto"/>
          </w:tcPr>
          <w:p w14:paraId="23C40385" w14:textId="6E2D7368" w:rsidR="00743B23" w:rsidRPr="0096475F" w:rsidRDefault="009D5E6B"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Ciljana vrijednost za 2024.</w:t>
            </w:r>
          </w:p>
        </w:tc>
        <w:tc>
          <w:tcPr>
            <w:tcW w:w="1261" w:type="dxa"/>
            <w:shd w:val="clear" w:color="auto" w:fill="auto"/>
          </w:tcPr>
          <w:p w14:paraId="31C7D770" w14:textId="328C2035" w:rsidR="00743B23" w:rsidRPr="0096475F" w:rsidRDefault="009D5E6B"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Ostvarena vrijednost za 2024.</w:t>
            </w:r>
          </w:p>
        </w:tc>
      </w:tr>
      <w:tr w:rsidR="00743B23" w:rsidRPr="0096475F" w14:paraId="52E7CEBB" w14:textId="77777777" w:rsidTr="0814C3BC">
        <w:trPr>
          <w:trHeight w:val="300"/>
        </w:trPr>
        <w:tc>
          <w:tcPr>
            <w:tcW w:w="1497" w:type="dxa"/>
            <w:vAlign w:val="top"/>
          </w:tcPr>
          <w:p w14:paraId="00290EFD" w14:textId="01F2DD5F"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Broj sudionika na održanim radionicama </w:t>
            </w:r>
          </w:p>
        </w:tc>
        <w:tc>
          <w:tcPr>
            <w:tcW w:w="2155" w:type="dxa"/>
            <w:vAlign w:val="top"/>
          </w:tcPr>
          <w:p w14:paraId="520B22D5" w14:textId="3E787B42"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Radna skupina za strukovno obrazovanje u suradnji s AMPEU, organizira i provodi radionice s ciljem promocije europskih alata za međunarodno učenje, osiguravanje kvalitete i priznavanje ishoda učenja</w:t>
            </w:r>
          </w:p>
        </w:tc>
        <w:tc>
          <w:tcPr>
            <w:tcW w:w="923" w:type="dxa"/>
          </w:tcPr>
          <w:p w14:paraId="556F1A28" w14:textId="099C164E"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36" w:type="dxa"/>
          </w:tcPr>
          <w:p w14:paraId="53133D66" w14:textId="7BD0F512"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245</w:t>
            </w:r>
          </w:p>
        </w:tc>
        <w:tc>
          <w:tcPr>
            <w:tcW w:w="977" w:type="dxa"/>
          </w:tcPr>
          <w:p w14:paraId="35638A8C" w14:textId="0EF09EEA"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1218" w:type="dxa"/>
          </w:tcPr>
          <w:p w14:paraId="12C03884" w14:textId="28336F24"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250</w:t>
            </w:r>
          </w:p>
        </w:tc>
        <w:tc>
          <w:tcPr>
            <w:tcW w:w="1261" w:type="dxa"/>
          </w:tcPr>
          <w:p w14:paraId="750B9A05" w14:textId="5B8FC9FF" w:rsidR="00743B23" w:rsidRPr="0096475F" w:rsidRDefault="00447B97" w:rsidP="0814C3BC">
            <w:pPr>
              <w:jc w:val="center"/>
              <w:rPr>
                <w:rFonts w:eastAsia="Arial"/>
                <w:sz w:val="22"/>
                <w:szCs w:val="22"/>
              </w:rPr>
            </w:pPr>
            <w:r w:rsidRPr="0096475F">
              <w:rPr>
                <w:rFonts w:eastAsia="Arial"/>
                <w:sz w:val="22"/>
                <w:szCs w:val="22"/>
              </w:rPr>
              <w:t>2</w:t>
            </w:r>
            <w:r w:rsidR="00923DA3" w:rsidRPr="0096475F">
              <w:rPr>
                <w:rFonts w:eastAsia="Arial"/>
                <w:sz w:val="22"/>
                <w:szCs w:val="22"/>
              </w:rPr>
              <w:t>1</w:t>
            </w:r>
            <w:r w:rsidRPr="0096475F">
              <w:rPr>
                <w:rFonts w:eastAsia="Arial"/>
                <w:sz w:val="22"/>
                <w:szCs w:val="22"/>
              </w:rPr>
              <w:t>0</w:t>
            </w:r>
          </w:p>
        </w:tc>
      </w:tr>
    </w:tbl>
    <w:p w14:paraId="6C116536" w14:textId="77777777" w:rsidR="00841042" w:rsidRPr="0096475F" w:rsidRDefault="00841042" w:rsidP="4E9B314F">
      <w:pPr>
        <w:pStyle w:val="CellColumn"/>
        <w:rPr>
          <w:rFonts w:ascii="Times New Roman" w:eastAsia="Arial" w:hAnsi="Times New Roman" w:cs="Times New Roman"/>
          <w:b/>
          <w:sz w:val="24"/>
          <w:szCs w:val="24"/>
        </w:rPr>
      </w:pPr>
    </w:p>
    <w:p w14:paraId="59735475" w14:textId="11A0B237" w:rsidR="008D5416" w:rsidRPr="0096475F" w:rsidRDefault="334DBD50" w:rsidP="4E9B314F">
      <w:pPr>
        <w:pStyle w:val="CellColumn"/>
        <w:rPr>
          <w:rFonts w:ascii="Times New Roman" w:eastAsia="Arial" w:hAnsi="Times New Roman" w:cs="Times New Roman"/>
          <w:b/>
          <w:sz w:val="24"/>
          <w:szCs w:val="24"/>
        </w:rPr>
      </w:pPr>
      <w:r w:rsidRPr="0096475F">
        <w:rPr>
          <w:rFonts w:ascii="Times New Roman" w:eastAsia="Arial" w:hAnsi="Times New Roman" w:cs="Times New Roman"/>
          <w:b/>
          <w:sz w:val="24"/>
          <w:szCs w:val="24"/>
        </w:rPr>
        <w:t>A81807</w:t>
      </w:r>
      <w:r w:rsidR="45EE4C40" w:rsidRPr="0096475F">
        <w:rPr>
          <w:rFonts w:ascii="Times New Roman" w:eastAsia="Arial" w:hAnsi="Times New Roman" w:cs="Times New Roman"/>
          <w:b/>
          <w:sz w:val="24"/>
          <w:szCs w:val="24"/>
        </w:rPr>
        <w:t>3</w:t>
      </w:r>
      <w:r w:rsidR="1F946CB6" w:rsidRPr="0096475F">
        <w:rPr>
          <w:rFonts w:ascii="Times New Roman" w:eastAsia="Arial" w:hAnsi="Times New Roman" w:cs="Times New Roman"/>
          <w:b/>
          <w:sz w:val="24"/>
          <w:szCs w:val="24"/>
        </w:rPr>
        <w:t xml:space="preserve"> - SALTO </w:t>
      </w:r>
      <w:r w:rsidR="2EEC401E" w:rsidRPr="0096475F">
        <w:rPr>
          <w:rStyle w:val="ui-provider"/>
          <w:rFonts w:ascii="Times New Roman" w:eastAsia="Arial" w:hAnsi="Times New Roman" w:cs="Times New Roman"/>
          <w:b/>
          <w:sz w:val="24"/>
          <w:szCs w:val="24"/>
        </w:rPr>
        <w:t>REFERENTNI CENTAR ZA TEMU UKLJUČIVOSTI U PODRUČJU OBRAZOVANJA NA EUROPSKOJ RAZIN</w:t>
      </w:r>
      <w:r w:rsidR="00F97D52">
        <w:rPr>
          <w:rStyle w:val="ui-provider"/>
          <w:rFonts w:ascii="Times New Roman" w:eastAsia="Arial" w:hAnsi="Times New Roman" w:cs="Times New Roman"/>
          <w:b/>
          <w:sz w:val="24"/>
          <w:szCs w:val="24"/>
        </w:rPr>
        <w:t>I</w:t>
      </w:r>
    </w:p>
    <w:tbl>
      <w:tblPr>
        <w:tblStyle w:val="TableGrid"/>
        <w:tblW w:w="0" w:type="auto"/>
        <w:tblLayout w:type="fixed"/>
        <w:tblLook w:val="04A0" w:firstRow="1" w:lastRow="0" w:firstColumn="1" w:lastColumn="0" w:noHBand="0" w:noVBand="1"/>
      </w:tblPr>
      <w:tblGrid>
        <w:gridCol w:w="1696"/>
        <w:gridCol w:w="1418"/>
        <w:gridCol w:w="1450"/>
        <w:gridCol w:w="1501"/>
        <w:gridCol w:w="1377"/>
        <w:gridCol w:w="1574"/>
      </w:tblGrid>
      <w:tr w:rsidR="006D4E2B" w:rsidRPr="0096475F" w14:paraId="1830ED58" w14:textId="77777777" w:rsidTr="0814C3BC">
        <w:trPr>
          <w:trHeight w:val="300"/>
        </w:trPr>
        <w:tc>
          <w:tcPr>
            <w:tcW w:w="1696" w:type="dxa"/>
          </w:tcPr>
          <w:p w14:paraId="30272C46" w14:textId="6657A7A9" w:rsidR="006D4E2B" w:rsidRPr="0096475F" w:rsidRDefault="006D4E2B" w:rsidP="0814C3BC">
            <w:pPr>
              <w:jc w:val="left"/>
              <w:rPr>
                <w:rFonts w:eastAsia="Arial"/>
                <w:sz w:val="24"/>
                <w:szCs w:val="24"/>
              </w:rPr>
            </w:pPr>
          </w:p>
        </w:tc>
        <w:tc>
          <w:tcPr>
            <w:tcW w:w="1418" w:type="dxa"/>
          </w:tcPr>
          <w:p w14:paraId="69DA5537" w14:textId="0AFC3B6C" w:rsidR="006D4E2B" w:rsidRPr="0096475F" w:rsidRDefault="00EA1E91" w:rsidP="003B7B20">
            <w:pPr>
              <w:jc w:val="center"/>
              <w:rPr>
                <w:rFonts w:eastAsia="Arial"/>
                <w:sz w:val="24"/>
                <w:szCs w:val="24"/>
              </w:rPr>
            </w:pPr>
            <w:r w:rsidRPr="0096475F">
              <w:rPr>
                <w:rFonts w:eastAsia="Arial"/>
                <w:sz w:val="24"/>
                <w:szCs w:val="24"/>
              </w:rPr>
              <w:t>Izvršenje 2023. (€)</w:t>
            </w:r>
          </w:p>
        </w:tc>
        <w:tc>
          <w:tcPr>
            <w:tcW w:w="1450" w:type="dxa"/>
          </w:tcPr>
          <w:p w14:paraId="78040C5F" w14:textId="0DDAB2A5" w:rsidR="006D4E2B" w:rsidRPr="0096475F" w:rsidRDefault="00EA1E91" w:rsidP="003B7B20">
            <w:pPr>
              <w:jc w:val="center"/>
              <w:rPr>
                <w:rFonts w:eastAsia="Arial"/>
                <w:sz w:val="24"/>
                <w:szCs w:val="24"/>
              </w:rPr>
            </w:pPr>
            <w:r w:rsidRPr="0096475F">
              <w:rPr>
                <w:rFonts w:eastAsia="Arial"/>
                <w:sz w:val="24"/>
                <w:szCs w:val="24"/>
              </w:rPr>
              <w:t xml:space="preserve">Plan 2024. </w:t>
            </w:r>
            <w:r w:rsidR="006D4E2B" w:rsidRPr="0096475F">
              <w:rPr>
                <w:sz w:val="24"/>
                <w:szCs w:val="24"/>
              </w:rPr>
              <w:br/>
            </w:r>
            <w:r w:rsidR="41D37F21" w:rsidRPr="0096475F">
              <w:rPr>
                <w:rFonts w:eastAsia="Arial"/>
                <w:sz w:val="24"/>
                <w:szCs w:val="24"/>
              </w:rPr>
              <w:t>(€)</w:t>
            </w:r>
          </w:p>
        </w:tc>
        <w:tc>
          <w:tcPr>
            <w:tcW w:w="1501" w:type="dxa"/>
          </w:tcPr>
          <w:p w14:paraId="4E5BA035" w14:textId="4C3C01C7" w:rsidR="006D4E2B" w:rsidRPr="0096475F" w:rsidRDefault="00EA1E91" w:rsidP="003B7B20">
            <w:pPr>
              <w:jc w:val="center"/>
              <w:rPr>
                <w:rFonts w:eastAsia="Arial"/>
                <w:sz w:val="24"/>
                <w:szCs w:val="24"/>
              </w:rPr>
            </w:pPr>
            <w:r w:rsidRPr="0096475F">
              <w:rPr>
                <w:rFonts w:eastAsia="Arial"/>
                <w:sz w:val="24"/>
                <w:szCs w:val="24"/>
              </w:rPr>
              <w:t>Izvršenje 2024. (€)</w:t>
            </w:r>
          </w:p>
        </w:tc>
        <w:tc>
          <w:tcPr>
            <w:tcW w:w="1377" w:type="dxa"/>
          </w:tcPr>
          <w:p w14:paraId="2C1DE94C" w14:textId="725EFEF0" w:rsidR="006D4E2B" w:rsidRPr="0096475F" w:rsidRDefault="00EA1E91" w:rsidP="003B7B20">
            <w:pPr>
              <w:jc w:val="center"/>
              <w:rPr>
                <w:rFonts w:eastAsia="Arial"/>
                <w:sz w:val="24"/>
                <w:szCs w:val="24"/>
              </w:rPr>
            </w:pPr>
            <w:r w:rsidRPr="0096475F">
              <w:rPr>
                <w:rFonts w:eastAsia="Arial"/>
                <w:sz w:val="24"/>
                <w:szCs w:val="24"/>
              </w:rPr>
              <w:t>Indeks izvršenja 2024.</w:t>
            </w:r>
          </w:p>
        </w:tc>
        <w:tc>
          <w:tcPr>
            <w:tcW w:w="1574" w:type="dxa"/>
          </w:tcPr>
          <w:p w14:paraId="128BCC7F" w14:textId="68E156D6" w:rsidR="006D4E2B" w:rsidRPr="0096475F" w:rsidRDefault="00EA1E91" w:rsidP="003B7B20">
            <w:pPr>
              <w:jc w:val="center"/>
              <w:rPr>
                <w:rFonts w:eastAsia="Arial"/>
                <w:sz w:val="24"/>
                <w:szCs w:val="24"/>
              </w:rPr>
            </w:pPr>
            <w:r w:rsidRPr="0096475F">
              <w:rPr>
                <w:rFonts w:eastAsia="Arial"/>
                <w:sz w:val="24"/>
                <w:szCs w:val="24"/>
              </w:rPr>
              <w:t>Indeks izvršenja 2024.</w:t>
            </w:r>
            <w:r w:rsidR="41D37F21" w:rsidRPr="0096475F">
              <w:rPr>
                <w:rFonts w:eastAsia="Arial"/>
                <w:sz w:val="24"/>
                <w:szCs w:val="24"/>
              </w:rPr>
              <w:t>/202</w:t>
            </w:r>
            <w:r w:rsidRPr="0096475F">
              <w:rPr>
                <w:rFonts w:eastAsia="Arial"/>
                <w:sz w:val="24"/>
                <w:szCs w:val="24"/>
              </w:rPr>
              <w:t>3.</w:t>
            </w:r>
          </w:p>
        </w:tc>
      </w:tr>
      <w:tr w:rsidR="007224D1" w:rsidRPr="0096475F" w14:paraId="6FF29FD4" w14:textId="77777777" w:rsidTr="0814C3BC">
        <w:trPr>
          <w:trHeight w:val="300"/>
        </w:trPr>
        <w:tc>
          <w:tcPr>
            <w:tcW w:w="1696" w:type="dxa"/>
          </w:tcPr>
          <w:p w14:paraId="280E0E34" w14:textId="0C94531D" w:rsidR="007224D1" w:rsidRPr="0096475F" w:rsidRDefault="05F0A2D9" w:rsidP="00586161">
            <w:pPr>
              <w:jc w:val="center"/>
              <w:rPr>
                <w:rFonts w:eastAsia="Arial"/>
                <w:sz w:val="24"/>
                <w:szCs w:val="24"/>
              </w:rPr>
            </w:pPr>
            <w:r w:rsidRPr="0096475F">
              <w:rPr>
                <w:rFonts w:eastAsia="Arial"/>
                <w:sz w:val="24"/>
                <w:szCs w:val="24"/>
              </w:rPr>
              <w:t>A818073</w:t>
            </w:r>
          </w:p>
        </w:tc>
        <w:tc>
          <w:tcPr>
            <w:tcW w:w="1418" w:type="dxa"/>
            <w:vAlign w:val="center"/>
          </w:tcPr>
          <w:p w14:paraId="466DF478" w14:textId="5C4F01B1" w:rsidR="007224D1" w:rsidRPr="0096475F" w:rsidRDefault="00BE1594" w:rsidP="00586161">
            <w:pPr>
              <w:jc w:val="right"/>
              <w:rPr>
                <w:rFonts w:eastAsia="Arial"/>
                <w:color w:val="70AD47" w:themeColor="accent6"/>
                <w:sz w:val="24"/>
                <w:szCs w:val="24"/>
              </w:rPr>
            </w:pPr>
            <w:r w:rsidRPr="0096475F">
              <w:rPr>
                <w:rFonts w:eastAsia="Arial"/>
                <w:sz w:val="24"/>
                <w:szCs w:val="24"/>
              </w:rPr>
              <w:t>187.167</w:t>
            </w:r>
          </w:p>
        </w:tc>
        <w:tc>
          <w:tcPr>
            <w:tcW w:w="1450" w:type="dxa"/>
            <w:vAlign w:val="center"/>
          </w:tcPr>
          <w:p w14:paraId="034879E3" w14:textId="439D2D5A" w:rsidR="007224D1" w:rsidRPr="0096475F" w:rsidRDefault="00586161" w:rsidP="00586161">
            <w:pPr>
              <w:jc w:val="right"/>
              <w:rPr>
                <w:rFonts w:eastAsia="Arial"/>
                <w:color w:val="70AD47" w:themeColor="accent6"/>
                <w:sz w:val="24"/>
                <w:szCs w:val="24"/>
              </w:rPr>
            </w:pPr>
            <w:r w:rsidRPr="0096475F">
              <w:rPr>
                <w:rFonts w:eastAsia="Arial"/>
                <w:sz w:val="24"/>
                <w:szCs w:val="24"/>
              </w:rPr>
              <w:t>296.153</w:t>
            </w:r>
          </w:p>
        </w:tc>
        <w:tc>
          <w:tcPr>
            <w:tcW w:w="1501" w:type="dxa"/>
            <w:vAlign w:val="center"/>
          </w:tcPr>
          <w:p w14:paraId="0E78A839" w14:textId="3775B061" w:rsidR="007224D1" w:rsidRPr="0096475F" w:rsidRDefault="006D127D" w:rsidP="00586161">
            <w:pPr>
              <w:jc w:val="right"/>
              <w:rPr>
                <w:rFonts w:eastAsia="Arial"/>
                <w:sz w:val="24"/>
                <w:szCs w:val="24"/>
              </w:rPr>
            </w:pPr>
            <w:r w:rsidRPr="0096475F">
              <w:rPr>
                <w:rFonts w:eastAsia="Arial"/>
                <w:sz w:val="24"/>
                <w:szCs w:val="24"/>
              </w:rPr>
              <w:t>178.981</w:t>
            </w:r>
          </w:p>
        </w:tc>
        <w:tc>
          <w:tcPr>
            <w:tcW w:w="1377" w:type="dxa"/>
            <w:vAlign w:val="center"/>
          </w:tcPr>
          <w:p w14:paraId="45DA535F" w14:textId="455BD9C5" w:rsidR="007224D1" w:rsidRPr="0096475F" w:rsidRDefault="006D127D" w:rsidP="00586161">
            <w:pPr>
              <w:jc w:val="right"/>
              <w:rPr>
                <w:rFonts w:eastAsia="Arial"/>
                <w:sz w:val="24"/>
                <w:szCs w:val="24"/>
              </w:rPr>
            </w:pPr>
            <w:r w:rsidRPr="0096475F">
              <w:rPr>
                <w:rFonts w:eastAsia="Arial"/>
                <w:sz w:val="24"/>
                <w:szCs w:val="24"/>
              </w:rPr>
              <w:t>60,44</w:t>
            </w:r>
          </w:p>
        </w:tc>
        <w:tc>
          <w:tcPr>
            <w:tcW w:w="1574" w:type="dxa"/>
            <w:vAlign w:val="center"/>
          </w:tcPr>
          <w:p w14:paraId="63BD4AFC" w14:textId="0D0DF2F6" w:rsidR="007224D1" w:rsidRPr="0096475F" w:rsidRDefault="00101FE5" w:rsidP="00586161">
            <w:pPr>
              <w:jc w:val="right"/>
              <w:rPr>
                <w:rFonts w:eastAsia="Arial"/>
                <w:sz w:val="24"/>
                <w:szCs w:val="24"/>
              </w:rPr>
            </w:pPr>
            <w:r w:rsidRPr="0096475F">
              <w:rPr>
                <w:rFonts w:eastAsia="Arial"/>
                <w:sz w:val="24"/>
                <w:szCs w:val="24"/>
              </w:rPr>
              <w:t>95,63</w:t>
            </w:r>
          </w:p>
        </w:tc>
      </w:tr>
    </w:tbl>
    <w:p w14:paraId="76411C0C" w14:textId="633EB56E" w:rsidR="002F4A9B" w:rsidRPr="0096475F" w:rsidRDefault="002F4A9B" w:rsidP="0814C3BC">
      <w:pPr>
        <w:pStyle w:val="Heading8"/>
        <w:ind w:left="0"/>
        <w:rPr>
          <w:rFonts w:eastAsia="Arial"/>
          <w:sz w:val="24"/>
          <w:szCs w:val="24"/>
        </w:rPr>
      </w:pPr>
      <w:r w:rsidRPr="0096475F">
        <w:rPr>
          <w:rFonts w:eastAsia="Arial"/>
          <w:sz w:val="24"/>
          <w:szCs w:val="24"/>
        </w:rPr>
        <w:t>Zakonske i druge pravne osnove</w:t>
      </w:r>
    </w:p>
    <w:p w14:paraId="7AD6C022" w14:textId="3131801C" w:rsidR="2B420060" w:rsidRPr="0096475F" w:rsidRDefault="2B420060" w:rsidP="0814C3BC">
      <w:pPr>
        <w:rPr>
          <w:rFonts w:eastAsia="Arial"/>
          <w:sz w:val="24"/>
          <w:szCs w:val="24"/>
        </w:rPr>
      </w:pPr>
      <w:r w:rsidRPr="0096475F">
        <w:rPr>
          <w:rFonts w:eastAsia="Arial"/>
          <w:sz w:val="24"/>
          <w:szCs w:val="24"/>
        </w:rPr>
        <w:t>Zakon o Agenciji za mobilnost i programe EU, Uredba (EU) 2021/817 Europskog parlamenta i Vijeća od 20. svibnja 2021. o uspostavi programa Unije za obrazovanje i osposobljavanje, mlade i sport Erasmus+ te o stavljanju izvan snage Uredbe (EU) br. 1288/2013., Ugovori s Europskom komisijom o provedbi programa i projekata.</w:t>
      </w:r>
      <w:r w:rsidR="00A627C6" w:rsidRPr="0096475F">
        <w:rPr>
          <w:rFonts w:eastAsia="Arial"/>
          <w:sz w:val="24"/>
          <w:szCs w:val="24"/>
        </w:rPr>
        <w:t xml:space="preserve"> </w:t>
      </w:r>
    </w:p>
    <w:p w14:paraId="22A54EC6" w14:textId="428AA66C" w:rsidR="003D6BA6" w:rsidRPr="0096475F" w:rsidRDefault="003D6BA6" w:rsidP="0814C3BC">
      <w:pPr>
        <w:pStyle w:val="paragraph"/>
        <w:spacing w:before="0" w:beforeAutospacing="0" w:after="0" w:afterAutospacing="0"/>
        <w:jc w:val="both"/>
        <w:textAlignment w:val="baseline"/>
        <w:rPr>
          <w:rFonts w:eastAsia="Arial"/>
          <w:b/>
          <w:bCs/>
          <w:lang w:val="hr-HR"/>
        </w:rPr>
      </w:pPr>
      <w:bookmarkStart w:id="9" w:name="_Hlk159924146"/>
      <w:r w:rsidRPr="0096475F">
        <w:rPr>
          <w:rFonts w:eastAsia="Arial"/>
          <w:b/>
          <w:bCs/>
          <w:lang w:val="hr-HR"/>
        </w:rPr>
        <w:t>Opis aktivnosti:</w:t>
      </w:r>
    </w:p>
    <w:bookmarkEnd w:id="9"/>
    <w:p w14:paraId="7BC85372" w14:textId="6007B485" w:rsidR="008D5416" w:rsidRPr="0096475F" w:rsidRDefault="008D5416" w:rsidP="0814C3BC">
      <w:pPr>
        <w:pStyle w:val="paragraph"/>
        <w:spacing w:before="0" w:beforeAutospacing="0" w:after="0" w:afterAutospacing="0"/>
        <w:jc w:val="both"/>
        <w:textAlignment w:val="baseline"/>
        <w:rPr>
          <w:rFonts w:eastAsia="Arial"/>
          <w:lang w:val="hr-HR"/>
        </w:rPr>
      </w:pPr>
      <w:r w:rsidRPr="0096475F">
        <w:rPr>
          <w:rFonts w:eastAsia="Arial"/>
          <w:lang w:val="hr-HR"/>
        </w:rPr>
        <w:t xml:space="preserve">Ova aktivnost provodi se svake godine od 2022. </w:t>
      </w:r>
      <w:r w:rsidRPr="0096475F">
        <w:rPr>
          <w:rStyle w:val="normaltextrun"/>
          <w:rFonts w:eastAsia="Arial"/>
          <w:lang w:val="hr-HR"/>
        </w:rPr>
        <w:t>U sklopu provedbe programa Erasmus+ za programsko razdoblje 2021.-2027., Europska komisija je u travnju 2022. Agenciju imenovala europskim SALTO resursnim centrom za uključivanje i raznolikost u području obrazovanja. Sukladno trenutnom imenovanju, rad SALTO resursnog centra trajat će do kraja 2027. godine uz perspektivu nastavka rada i u programskom razdoblju nakon 2027.</w:t>
      </w:r>
      <w:r w:rsidRPr="0096475F">
        <w:rPr>
          <w:rStyle w:val="eop"/>
          <w:rFonts w:eastAsia="Arial"/>
          <w:lang w:val="hr-HR"/>
        </w:rPr>
        <w:t> </w:t>
      </w:r>
    </w:p>
    <w:p w14:paraId="18796EA0" w14:textId="6B9FA15C" w:rsidR="00835E1E" w:rsidRPr="0096475F" w:rsidRDefault="00835E1E">
      <w:pPr>
        <w:spacing w:line="257" w:lineRule="auto"/>
        <w:ind w:left="-20" w:right="-20"/>
        <w:rPr>
          <w:rFonts w:eastAsia="Arial"/>
          <w:sz w:val="24"/>
          <w:szCs w:val="24"/>
          <w:lang w:val="hr"/>
        </w:rPr>
      </w:pPr>
      <w:r w:rsidRPr="0096475F">
        <w:rPr>
          <w:rFonts w:eastAsia="Arial"/>
          <w:sz w:val="24"/>
          <w:szCs w:val="24"/>
        </w:rPr>
        <w:t>SALTO resursni centar za uključivanje i raznolikost pruža podršku na temu uključivanja i raznolikosti agencijama u 33 zemlje koje provode Erasmus+ program u području obrazovanja i osposobljavanja i drugim dionicima na europskoj razini do kraja programskog razdoblja.</w:t>
      </w:r>
      <w:r w:rsidR="60A3ACF3" w:rsidRPr="0096475F">
        <w:rPr>
          <w:rFonts w:eastAsia="Arial"/>
          <w:sz w:val="24"/>
          <w:szCs w:val="24"/>
          <w:lang w:val="hr"/>
        </w:rPr>
        <w:t>SALTO centar je tijekom 202</w:t>
      </w:r>
      <w:r w:rsidR="5D44B357" w:rsidRPr="0096475F">
        <w:rPr>
          <w:rFonts w:eastAsia="Arial"/>
          <w:sz w:val="24"/>
          <w:szCs w:val="24"/>
          <w:lang w:val="hr"/>
        </w:rPr>
        <w:t>4</w:t>
      </w:r>
      <w:r w:rsidR="60A3ACF3" w:rsidRPr="0096475F">
        <w:rPr>
          <w:rFonts w:eastAsia="Arial"/>
          <w:sz w:val="24"/>
          <w:szCs w:val="24"/>
          <w:lang w:val="hr"/>
        </w:rPr>
        <w:t xml:space="preserve">. radio na </w:t>
      </w:r>
      <w:r w:rsidR="0812197B" w:rsidRPr="0096475F">
        <w:rPr>
          <w:rFonts w:eastAsia="Arial"/>
          <w:sz w:val="24"/>
          <w:szCs w:val="24"/>
          <w:lang w:val="hr"/>
        </w:rPr>
        <w:t xml:space="preserve">šest </w:t>
      </w:r>
      <w:r w:rsidR="60A3ACF3" w:rsidRPr="0096475F">
        <w:rPr>
          <w:rFonts w:eastAsia="Arial"/>
          <w:sz w:val="24"/>
          <w:szCs w:val="24"/>
          <w:lang w:val="hr"/>
        </w:rPr>
        <w:t xml:space="preserve">radnih paketa. </w:t>
      </w:r>
    </w:p>
    <w:p w14:paraId="6E95F2A9" w14:textId="1036AC99" w:rsidR="00835E1E" w:rsidRPr="0096475F" w:rsidRDefault="60A3ACF3" w:rsidP="4E9B314F">
      <w:pPr>
        <w:spacing w:line="257" w:lineRule="auto"/>
        <w:ind w:left="-20" w:right="-20"/>
        <w:rPr>
          <w:rFonts w:eastAsia="Arial"/>
          <w:sz w:val="24"/>
          <w:szCs w:val="24"/>
          <w:lang w:val="hr"/>
        </w:rPr>
      </w:pPr>
      <w:r w:rsidRPr="0096475F">
        <w:rPr>
          <w:rFonts w:eastAsia="Arial"/>
          <w:sz w:val="24"/>
          <w:szCs w:val="24"/>
          <w:lang w:val="hr"/>
        </w:rPr>
        <w:t xml:space="preserve">1. </w:t>
      </w:r>
      <w:r w:rsidR="6A0D1573" w:rsidRPr="0096475F">
        <w:rPr>
          <w:rFonts w:eastAsia="Arial"/>
          <w:sz w:val="24"/>
          <w:szCs w:val="24"/>
          <w:lang w:val="hr"/>
        </w:rPr>
        <w:t>Sastanci službenika za uključivanje i raznolikost</w:t>
      </w:r>
      <w:r w:rsidR="0B56C3E8" w:rsidRPr="0096475F">
        <w:rPr>
          <w:rFonts w:eastAsia="Arial"/>
          <w:sz w:val="24"/>
          <w:szCs w:val="24"/>
          <w:lang w:val="hr"/>
        </w:rPr>
        <w:t xml:space="preserve">: </w:t>
      </w:r>
      <w:r w:rsidR="6A0D1573" w:rsidRPr="0096475F">
        <w:rPr>
          <w:rFonts w:eastAsia="Arial"/>
          <w:sz w:val="24"/>
          <w:szCs w:val="24"/>
          <w:lang w:val="hr"/>
        </w:rPr>
        <w:t xml:space="preserve">Kako bi se potaknula razmjena informacija i dobre prakse te stvorile prilike za usvajanje novih znanja i kompetencija, SALTO je tijekom 2024. održao ukupno </w:t>
      </w:r>
      <w:r w:rsidR="009A2FB6" w:rsidRPr="0096475F">
        <w:rPr>
          <w:rFonts w:eastAsia="Arial"/>
          <w:sz w:val="24"/>
          <w:szCs w:val="24"/>
          <w:lang w:val="hr"/>
        </w:rPr>
        <w:t>3</w:t>
      </w:r>
      <w:r w:rsidR="6A0D1573" w:rsidRPr="0096475F">
        <w:rPr>
          <w:rFonts w:eastAsia="Arial"/>
          <w:sz w:val="24"/>
          <w:szCs w:val="24"/>
          <w:lang w:val="hr"/>
        </w:rPr>
        <w:t xml:space="preserve"> sastanka službenika za uključivanje i raznolikost. </w:t>
      </w:r>
    </w:p>
    <w:p w14:paraId="0B4E370F" w14:textId="70566891" w:rsidR="00835E1E" w:rsidRPr="0096475F" w:rsidRDefault="4E9B314F">
      <w:pPr>
        <w:spacing w:line="257" w:lineRule="auto"/>
        <w:ind w:left="-20" w:right="-20"/>
        <w:rPr>
          <w:rFonts w:eastAsia="Arial"/>
          <w:sz w:val="24"/>
          <w:szCs w:val="24"/>
          <w:lang w:val="hr"/>
        </w:rPr>
      </w:pPr>
      <w:r w:rsidRPr="0096475F">
        <w:rPr>
          <w:rFonts w:eastAsia="Arial"/>
          <w:sz w:val="24"/>
          <w:szCs w:val="24"/>
          <w:lang w:val="hr"/>
        </w:rPr>
        <w:lastRenderedPageBreak/>
        <w:t xml:space="preserve">2. </w:t>
      </w:r>
      <w:proofErr w:type="spellStart"/>
      <w:r w:rsidRPr="0096475F">
        <w:rPr>
          <w:rFonts w:eastAsia="Arial"/>
          <w:sz w:val="24"/>
          <w:szCs w:val="24"/>
          <w:lang w:val="hr"/>
        </w:rPr>
        <w:t>Mentoriranje</w:t>
      </w:r>
      <w:proofErr w:type="spellEnd"/>
      <w:r w:rsidRPr="0096475F">
        <w:rPr>
          <w:rFonts w:eastAsia="Arial"/>
          <w:sz w:val="24"/>
          <w:szCs w:val="24"/>
          <w:lang w:val="hr"/>
        </w:rPr>
        <w:t xml:space="preserve"> nacionalnih agencija</w:t>
      </w:r>
      <w:r w:rsidR="28812180" w:rsidRPr="0096475F">
        <w:rPr>
          <w:rFonts w:eastAsia="Arial"/>
          <w:sz w:val="24"/>
          <w:szCs w:val="24"/>
          <w:lang w:val="hr"/>
        </w:rPr>
        <w:t xml:space="preserve">: </w:t>
      </w:r>
      <w:r w:rsidRPr="0096475F">
        <w:rPr>
          <w:rFonts w:eastAsia="Arial"/>
          <w:sz w:val="24"/>
          <w:szCs w:val="24"/>
          <w:lang w:val="hr"/>
        </w:rPr>
        <w:t xml:space="preserve">SALTO centar je nastavio pružati uslugu </w:t>
      </w:r>
      <w:proofErr w:type="spellStart"/>
      <w:r w:rsidRPr="0096475F">
        <w:rPr>
          <w:rFonts w:eastAsia="Arial"/>
          <w:sz w:val="24"/>
          <w:szCs w:val="24"/>
          <w:lang w:val="hr"/>
        </w:rPr>
        <w:t>mentoriranja</w:t>
      </w:r>
      <w:proofErr w:type="spellEnd"/>
      <w:r w:rsidRPr="0096475F">
        <w:rPr>
          <w:rFonts w:eastAsia="Arial"/>
          <w:sz w:val="24"/>
          <w:szCs w:val="24"/>
          <w:lang w:val="hr"/>
        </w:rPr>
        <w:t xml:space="preserve"> nacionalnih agencija u izradi ili prilagođavanju strategija i akcijskih planova za uključivanje i raznolikost. Proces </w:t>
      </w:r>
      <w:proofErr w:type="spellStart"/>
      <w:r w:rsidRPr="0096475F">
        <w:rPr>
          <w:rFonts w:eastAsia="Arial"/>
          <w:sz w:val="24"/>
          <w:szCs w:val="24"/>
          <w:lang w:val="hr"/>
        </w:rPr>
        <w:t>mentoriranja</w:t>
      </w:r>
      <w:proofErr w:type="spellEnd"/>
      <w:r w:rsidRPr="0096475F">
        <w:rPr>
          <w:rFonts w:eastAsia="Arial"/>
          <w:sz w:val="24"/>
          <w:szCs w:val="24"/>
          <w:lang w:val="hr"/>
        </w:rPr>
        <w:t xml:space="preserve"> sastojao se u održavanju</w:t>
      </w:r>
      <w:r w:rsidR="00512037" w:rsidRPr="0096475F">
        <w:rPr>
          <w:rFonts w:eastAsia="Arial"/>
          <w:sz w:val="24"/>
          <w:szCs w:val="24"/>
          <w:lang w:val="hr"/>
        </w:rPr>
        <w:t xml:space="preserve"> 9</w:t>
      </w:r>
      <w:r w:rsidRPr="0096475F">
        <w:rPr>
          <w:rFonts w:eastAsia="Arial"/>
          <w:sz w:val="24"/>
          <w:szCs w:val="24"/>
          <w:lang w:val="hr"/>
        </w:rPr>
        <w:t xml:space="preserve"> sastanaka</w:t>
      </w:r>
      <w:r w:rsidR="00512037" w:rsidRPr="0096475F">
        <w:rPr>
          <w:rFonts w:eastAsia="Arial"/>
          <w:sz w:val="24"/>
          <w:szCs w:val="24"/>
          <w:lang w:val="hr"/>
        </w:rPr>
        <w:t xml:space="preserve"> </w:t>
      </w:r>
      <w:r w:rsidRPr="0096475F">
        <w:rPr>
          <w:rFonts w:eastAsia="Arial"/>
          <w:sz w:val="24"/>
          <w:szCs w:val="24"/>
          <w:lang w:val="hr"/>
        </w:rPr>
        <w:t xml:space="preserve">predstavnika </w:t>
      </w:r>
      <w:r w:rsidR="00775F5E" w:rsidRPr="0096475F">
        <w:rPr>
          <w:rFonts w:eastAsia="Arial"/>
          <w:sz w:val="24"/>
          <w:szCs w:val="24"/>
          <w:lang w:val="hr"/>
        </w:rPr>
        <w:t xml:space="preserve">4 </w:t>
      </w:r>
      <w:r w:rsidRPr="0096475F">
        <w:rPr>
          <w:rFonts w:eastAsia="Arial"/>
          <w:sz w:val="24"/>
          <w:szCs w:val="24"/>
          <w:lang w:val="hr"/>
        </w:rPr>
        <w:t xml:space="preserve">nacionalnih agencija s vanjskim stručnjacima koji su im davali stručne smjernice za izradu i prilagođavanje strategija i akcijskih planova. </w:t>
      </w:r>
    </w:p>
    <w:p w14:paraId="4CB15309" w14:textId="77777777" w:rsidR="00556FB6" w:rsidRPr="0096475F" w:rsidRDefault="60A3ACF3">
      <w:pPr>
        <w:spacing w:line="257" w:lineRule="auto"/>
        <w:ind w:left="-20" w:right="-20"/>
        <w:rPr>
          <w:rFonts w:eastAsia="Arial"/>
          <w:sz w:val="24"/>
          <w:szCs w:val="24"/>
          <w:lang w:val="hr"/>
        </w:rPr>
      </w:pPr>
      <w:r w:rsidRPr="0096475F">
        <w:rPr>
          <w:rFonts w:eastAsia="Arial"/>
          <w:sz w:val="24"/>
          <w:szCs w:val="24"/>
          <w:lang w:val="hr"/>
        </w:rPr>
        <w:t xml:space="preserve">3. </w:t>
      </w:r>
      <w:r w:rsidR="63B671C0" w:rsidRPr="0096475F">
        <w:rPr>
          <w:rFonts w:eastAsia="Arial"/>
          <w:sz w:val="24"/>
          <w:szCs w:val="24"/>
          <w:lang w:val="hr"/>
        </w:rPr>
        <w:t xml:space="preserve">Izrada materijala za </w:t>
      </w:r>
      <w:proofErr w:type="spellStart"/>
      <w:r w:rsidR="63B671C0" w:rsidRPr="0096475F">
        <w:rPr>
          <w:rFonts w:eastAsia="Arial"/>
          <w:sz w:val="24"/>
          <w:szCs w:val="24"/>
          <w:lang w:val="hr"/>
        </w:rPr>
        <w:t>evaluatore</w:t>
      </w:r>
      <w:proofErr w:type="spellEnd"/>
      <w:r w:rsidR="1C22D26F" w:rsidRPr="0096475F">
        <w:rPr>
          <w:rFonts w:eastAsia="Arial"/>
          <w:sz w:val="24"/>
          <w:szCs w:val="24"/>
          <w:lang w:val="hr"/>
        </w:rPr>
        <w:t xml:space="preserve">: </w:t>
      </w:r>
      <w:r w:rsidR="635443FA" w:rsidRPr="0096475F">
        <w:rPr>
          <w:rFonts w:eastAsia="Arial"/>
          <w:sz w:val="24"/>
          <w:szCs w:val="24"/>
          <w:lang w:val="hr"/>
        </w:rPr>
        <w:t>S ciljem daljnjeg jačanja kapaciteta vanjskih ocjenjivača, SALTO je izradio e</w:t>
      </w:r>
      <w:r w:rsidR="2F581B02" w:rsidRPr="0096475F">
        <w:rPr>
          <w:rFonts w:eastAsia="Arial"/>
          <w:sz w:val="24"/>
          <w:szCs w:val="24"/>
          <w:lang w:val="hr"/>
        </w:rPr>
        <w:t>-tečaj za vanjske ocjenjivače</w:t>
      </w:r>
      <w:r w:rsidR="3FB3CFC3" w:rsidRPr="0096475F">
        <w:rPr>
          <w:rFonts w:eastAsia="Arial"/>
          <w:sz w:val="24"/>
          <w:szCs w:val="24"/>
          <w:lang w:val="hr"/>
        </w:rPr>
        <w:t xml:space="preserve"> </w:t>
      </w:r>
      <w:r w:rsidR="34A62761" w:rsidRPr="0096475F">
        <w:rPr>
          <w:rFonts w:eastAsia="Arial"/>
          <w:sz w:val="24"/>
          <w:szCs w:val="24"/>
          <w:lang w:val="hr"/>
        </w:rPr>
        <w:t>u suradnji s CARNET-om</w:t>
      </w:r>
      <w:r w:rsidR="1B556A96" w:rsidRPr="0096475F">
        <w:rPr>
          <w:rFonts w:eastAsia="Arial"/>
          <w:sz w:val="24"/>
          <w:szCs w:val="24"/>
          <w:lang w:val="hr"/>
        </w:rPr>
        <w:t xml:space="preserve">, </w:t>
      </w:r>
      <w:r w:rsidR="73823CDC" w:rsidRPr="0096475F">
        <w:rPr>
          <w:rFonts w:eastAsia="Arial"/>
          <w:sz w:val="24"/>
          <w:szCs w:val="24"/>
          <w:lang w:val="hr"/>
        </w:rPr>
        <w:t xml:space="preserve">a </w:t>
      </w:r>
      <w:r w:rsidR="776F330F" w:rsidRPr="0096475F">
        <w:rPr>
          <w:rFonts w:eastAsia="Arial"/>
          <w:sz w:val="24"/>
          <w:szCs w:val="24"/>
          <w:lang w:val="hr"/>
        </w:rPr>
        <w:t>na temelju</w:t>
      </w:r>
      <w:r w:rsidR="635FE728" w:rsidRPr="0096475F">
        <w:rPr>
          <w:rFonts w:eastAsia="Arial"/>
          <w:sz w:val="24"/>
          <w:szCs w:val="24"/>
          <w:lang w:val="hr"/>
        </w:rPr>
        <w:t xml:space="preserve"> </w:t>
      </w:r>
      <w:r w:rsidR="7ED46C91" w:rsidRPr="0096475F">
        <w:rPr>
          <w:rFonts w:eastAsia="Arial"/>
          <w:sz w:val="24"/>
          <w:szCs w:val="24"/>
          <w:lang w:val="hr"/>
        </w:rPr>
        <w:t xml:space="preserve">prethodno izrađenog </w:t>
      </w:r>
      <w:r w:rsidR="549FD0E9" w:rsidRPr="0096475F">
        <w:rPr>
          <w:rFonts w:eastAsia="Arial"/>
          <w:sz w:val="24"/>
          <w:szCs w:val="24"/>
          <w:lang w:val="hr"/>
        </w:rPr>
        <w:t>priručnik</w:t>
      </w:r>
      <w:r w:rsidR="5B5C7F24" w:rsidRPr="0096475F">
        <w:rPr>
          <w:rFonts w:eastAsia="Arial"/>
          <w:sz w:val="24"/>
          <w:szCs w:val="24"/>
          <w:lang w:val="hr"/>
        </w:rPr>
        <w:t>a za vanjske ocjenjivače</w:t>
      </w:r>
      <w:r w:rsidR="549FD0E9" w:rsidRPr="0096475F">
        <w:rPr>
          <w:rFonts w:eastAsia="Arial"/>
          <w:sz w:val="24"/>
          <w:szCs w:val="24"/>
          <w:lang w:val="hr"/>
        </w:rPr>
        <w:t xml:space="preserve"> sa smjernicama za prepoznavanje i ocjenjivanje inkluzivne dimenzije projekata u okviru Ključne aktivnosti 1 u područjima općeg obrazovanja, strukovnog obrazovanja i osposobljavanja, visokog obrazovanja i obrazovanja odraslih.</w:t>
      </w:r>
      <w:r w:rsidR="28B53DA7" w:rsidRPr="0096475F">
        <w:rPr>
          <w:rFonts w:eastAsia="Arial"/>
          <w:sz w:val="24"/>
          <w:szCs w:val="24"/>
          <w:lang w:val="hr"/>
        </w:rPr>
        <w:t xml:space="preserve"> </w:t>
      </w:r>
      <w:r w:rsidR="4E9B314F" w:rsidRPr="0096475F">
        <w:rPr>
          <w:rFonts w:eastAsia="Arial"/>
          <w:sz w:val="24"/>
          <w:szCs w:val="24"/>
          <w:lang w:val="hr"/>
        </w:rPr>
        <w:t xml:space="preserve">Cilj tečaja je poboljšati razumijevanje </w:t>
      </w:r>
      <w:proofErr w:type="spellStart"/>
      <w:r w:rsidR="4E9B314F" w:rsidRPr="0096475F">
        <w:rPr>
          <w:rFonts w:eastAsia="Arial"/>
          <w:sz w:val="24"/>
          <w:szCs w:val="24"/>
          <w:lang w:val="hr"/>
        </w:rPr>
        <w:t>uključivosti</w:t>
      </w:r>
      <w:proofErr w:type="spellEnd"/>
      <w:r w:rsidR="4E9B314F" w:rsidRPr="0096475F">
        <w:rPr>
          <w:rFonts w:eastAsia="Arial"/>
          <w:sz w:val="24"/>
          <w:szCs w:val="24"/>
          <w:lang w:val="hr"/>
        </w:rPr>
        <w:t xml:space="preserve"> i raznolikosti među ocjenjivačima kako bi se osigurala kvalitetnija evaluacija. </w:t>
      </w:r>
    </w:p>
    <w:p w14:paraId="7C2CAA7D" w14:textId="2CF83889" w:rsidR="60A3ACF3" w:rsidRPr="0096475F" w:rsidRDefault="60A3ACF3">
      <w:pPr>
        <w:spacing w:line="257" w:lineRule="auto"/>
        <w:ind w:left="-20" w:right="-20"/>
        <w:rPr>
          <w:rFonts w:eastAsia="Arial"/>
          <w:sz w:val="24"/>
          <w:szCs w:val="24"/>
          <w:lang w:val="hr"/>
        </w:rPr>
      </w:pPr>
      <w:r w:rsidRPr="0096475F">
        <w:rPr>
          <w:rFonts w:eastAsia="Arial"/>
          <w:sz w:val="24"/>
          <w:szCs w:val="24"/>
          <w:lang w:val="hr"/>
        </w:rPr>
        <w:t xml:space="preserve">4. </w:t>
      </w:r>
      <w:r w:rsidR="40C926A1" w:rsidRPr="0096475F">
        <w:rPr>
          <w:rFonts w:eastAsia="Arial"/>
          <w:sz w:val="24"/>
          <w:szCs w:val="24"/>
          <w:lang w:val="hr"/>
        </w:rPr>
        <w:t xml:space="preserve">Savjetovanje </w:t>
      </w:r>
      <w:r w:rsidR="2AC98F21" w:rsidRPr="0096475F">
        <w:rPr>
          <w:rFonts w:eastAsia="Arial"/>
          <w:sz w:val="24"/>
          <w:szCs w:val="24"/>
          <w:lang w:val="hr"/>
        </w:rPr>
        <w:t>visokoškolskih ustanova</w:t>
      </w:r>
      <w:r w:rsidR="2E41D866" w:rsidRPr="0096475F">
        <w:rPr>
          <w:rFonts w:eastAsia="Arial"/>
          <w:sz w:val="24"/>
          <w:szCs w:val="24"/>
          <w:lang w:val="hr"/>
        </w:rPr>
        <w:t xml:space="preserve">: </w:t>
      </w:r>
      <w:r w:rsidR="53001110" w:rsidRPr="0096475F">
        <w:rPr>
          <w:rFonts w:eastAsia="Arial"/>
          <w:sz w:val="24"/>
          <w:szCs w:val="24"/>
          <w:lang w:val="hr"/>
        </w:rPr>
        <w:t xml:space="preserve">Kako bi unaprijedio napore visokoškolskih ustanova u Europi na području </w:t>
      </w:r>
      <w:proofErr w:type="spellStart"/>
      <w:r w:rsidR="53001110" w:rsidRPr="0096475F">
        <w:rPr>
          <w:rFonts w:eastAsia="Arial"/>
          <w:sz w:val="24"/>
          <w:szCs w:val="24"/>
          <w:lang w:val="hr"/>
        </w:rPr>
        <w:t>uključivosti</w:t>
      </w:r>
      <w:proofErr w:type="spellEnd"/>
      <w:r w:rsidR="53001110" w:rsidRPr="0096475F">
        <w:rPr>
          <w:rFonts w:eastAsia="Arial"/>
          <w:sz w:val="24"/>
          <w:szCs w:val="24"/>
          <w:lang w:val="hr"/>
        </w:rPr>
        <w:t xml:space="preserve">, SALTO je u suradnji s nizozemskom nacionalnom agencijom promovirao alat Erasmus+ </w:t>
      </w:r>
      <w:proofErr w:type="spellStart"/>
      <w:r w:rsidR="53001110" w:rsidRPr="0096475F">
        <w:rPr>
          <w:rFonts w:eastAsia="Arial"/>
          <w:i/>
          <w:iCs/>
          <w:sz w:val="24"/>
          <w:szCs w:val="24"/>
          <w:lang w:val="hr"/>
        </w:rPr>
        <w:t>Inclusion</w:t>
      </w:r>
      <w:proofErr w:type="spellEnd"/>
      <w:r w:rsidR="53001110" w:rsidRPr="0096475F">
        <w:rPr>
          <w:rFonts w:eastAsia="Arial"/>
          <w:i/>
          <w:iCs/>
          <w:sz w:val="24"/>
          <w:szCs w:val="24"/>
          <w:lang w:val="hr"/>
        </w:rPr>
        <w:t xml:space="preserve"> </w:t>
      </w:r>
      <w:proofErr w:type="spellStart"/>
      <w:r w:rsidR="53001110" w:rsidRPr="0096475F">
        <w:rPr>
          <w:rFonts w:eastAsia="Arial"/>
          <w:i/>
          <w:iCs/>
          <w:sz w:val="24"/>
          <w:szCs w:val="24"/>
          <w:lang w:val="hr"/>
        </w:rPr>
        <w:t>Scan</w:t>
      </w:r>
      <w:proofErr w:type="spellEnd"/>
      <w:r w:rsidR="4ED3B2F9" w:rsidRPr="0096475F">
        <w:rPr>
          <w:rFonts w:eastAsia="Arial"/>
          <w:i/>
          <w:iCs/>
          <w:sz w:val="24"/>
          <w:szCs w:val="24"/>
          <w:lang w:val="hr"/>
        </w:rPr>
        <w:t xml:space="preserve"> </w:t>
      </w:r>
      <w:r w:rsidR="4ED3B2F9" w:rsidRPr="0096475F">
        <w:rPr>
          <w:rFonts w:eastAsia="Arial"/>
          <w:sz w:val="24"/>
          <w:szCs w:val="24"/>
          <w:lang w:val="hr"/>
        </w:rPr>
        <w:t xml:space="preserve">uz dodatnu mogućnost konzultacija sa stručnjacima. </w:t>
      </w:r>
      <w:r w:rsidR="53001110" w:rsidRPr="0096475F">
        <w:rPr>
          <w:rFonts w:eastAsia="Arial"/>
          <w:sz w:val="24"/>
          <w:szCs w:val="24"/>
          <w:lang w:val="hr"/>
        </w:rPr>
        <w:t xml:space="preserve">Osnovan je tim stručnjaka, organizirani sastanci s osobljem </w:t>
      </w:r>
      <w:r w:rsidR="4403B6B9" w:rsidRPr="0096475F">
        <w:rPr>
          <w:rFonts w:eastAsia="Arial"/>
          <w:sz w:val="24"/>
          <w:szCs w:val="24"/>
          <w:lang w:val="hr"/>
        </w:rPr>
        <w:t>visokoškolskih ustanova</w:t>
      </w:r>
      <w:r w:rsidR="53001110" w:rsidRPr="0096475F">
        <w:rPr>
          <w:rFonts w:eastAsia="Arial"/>
          <w:sz w:val="24"/>
          <w:szCs w:val="24"/>
          <w:lang w:val="hr"/>
        </w:rPr>
        <w:t xml:space="preserve"> te je </w:t>
      </w:r>
      <w:r w:rsidR="00AE08FF" w:rsidRPr="0096475F">
        <w:rPr>
          <w:rFonts w:eastAsia="Arial"/>
          <w:sz w:val="24"/>
          <w:szCs w:val="24"/>
          <w:lang w:val="hr"/>
        </w:rPr>
        <w:t>6</w:t>
      </w:r>
      <w:r w:rsidR="4EF9FFEA" w:rsidRPr="0096475F">
        <w:rPr>
          <w:rFonts w:eastAsia="Arial"/>
          <w:sz w:val="24"/>
          <w:szCs w:val="24"/>
          <w:lang w:val="hr"/>
        </w:rPr>
        <w:t xml:space="preserve"> </w:t>
      </w:r>
      <w:r w:rsidR="53001110" w:rsidRPr="0096475F">
        <w:rPr>
          <w:rFonts w:eastAsia="Arial"/>
          <w:sz w:val="24"/>
          <w:szCs w:val="24"/>
          <w:lang w:val="hr"/>
        </w:rPr>
        <w:t xml:space="preserve">institucija sudjelovalo u procjeni i savjetovanjima. U individualnim </w:t>
      </w:r>
      <w:r w:rsidR="5E934D08" w:rsidRPr="0096475F">
        <w:rPr>
          <w:rFonts w:eastAsia="Arial"/>
          <w:sz w:val="24"/>
          <w:szCs w:val="24"/>
          <w:lang w:val="hr"/>
        </w:rPr>
        <w:t xml:space="preserve">savjetovanjima </w:t>
      </w:r>
      <w:r w:rsidR="53001110" w:rsidRPr="0096475F">
        <w:rPr>
          <w:rFonts w:eastAsia="Arial"/>
          <w:sz w:val="24"/>
          <w:szCs w:val="24"/>
          <w:lang w:val="hr"/>
        </w:rPr>
        <w:t xml:space="preserve">dobili su prilagođenu podršku i smjernice za jačanje dimenzije </w:t>
      </w:r>
      <w:proofErr w:type="spellStart"/>
      <w:r w:rsidR="53001110" w:rsidRPr="0096475F">
        <w:rPr>
          <w:rFonts w:eastAsia="Arial"/>
          <w:sz w:val="24"/>
          <w:szCs w:val="24"/>
          <w:lang w:val="hr"/>
        </w:rPr>
        <w:t>uključivosti</w:t>
      </w:r>
      <w:proofErr w:type="spellEnd"/>
      <w:r w:rsidR="53001110" w:rsidRPr="0096475F">
        <w:rPr>
          <w:rFonts w:eastAsia="Arial"/>
          <w:sz w:val="24"/>
          <w:szCs w:val="24"/>
          <w:lang w:val="hr"/>
        </w:rPr>
        <w:t xml:space="preserve"> kroz izradu akcijskog plana, uz naknadno praćenje nakon šest mjeseci.</w:t>
      </w:r>
      <w:r w:rsidR="43CD3D92" w:rsidRPr="0096475F">
        <w:rPr>
          <w:rFonts w:eastAsia="Arial"/>
          <w:sz w:val="24"/>
          <w:szCs w:val="24"/>
          <w:lang w:val="hr"/>
        </w:rPr>
        <w:t xml:space="preserve"> </w:t>
      </w:r>
      <w:r w:rsidR="53001110" w:rsidRPr="0096475F">
        <w:rPr>
          <w:rFonts w:eastAsia="Arial"/>
          <w:sz w:val="24"/>
          <w:szCs w:val="24"/>
          <w:lang w:val="hr"/>
        </w:rPr>
        <w:t>SALT</w:t>
      </w:r>
      <w:r w:rsidR="37E1642E" w:rsidRPr="0096475F">
        <w:rPr>
          <w:rFonts w:eastAsia="Arial"/>
          <w:sz w:val="24"/>
          <w:szCs w:val="24"/>
          <w:lang w:val="hr"/>
        </w:rPr>
        <w:t xml:space="preserve">O </w:t>
      </w:r>
      <w:r w:rsidR="53001110" w:rsidRPr="0096475F">
        <w:rPr>
          <w:rFonts w:eastAsia="Arial"/>
          <w:sz w:val="24"/>
          <w:szCs w:val="24"/>
          <w:lang w:val="hr"/>
        </w:rPr>
        <w:t xml:space="preserve">će </w:t>
      </w:r>
      <w:r w:rsidR="04403D16" w:rsidRPr="0096475F">
        <w:rPr>
          <w:rFonts w:eastAsia="Arial"/>
          <w:sz w:val="24"/>
          <w:szCs w:val="24"/>
          <w:lang w:val="hr"/>
        </w:rPr>
        <w:t>nastaviti promovirati</w:t>
      </w:r>
      <w:r w:rsidR="53001110" w:rsidRPr="0096475F">
        <w:rPr>
          <w:rFonts w:eastAsia="Arial"/>
          <w:sz w:val="24"/>
          <w:szCs w:val="24"/>
          <w:lang w:val="hr"/>
        </w:rPr>
        <w:t xml:space="preserve"> ov</w:t>
      </w:r>
      <w:r w:rsidR="06F013B2" w:rsidRPr="0096475F">
        <w:rPr>
          <w:rFonts w:eastAsia="Arial"/>
          <w:sz w:val="24"/>
          <w:szCs w:val="24"/>
          <w:lang w:val="hr"/>
        </w:rPr>
        <w:t>aj alat i</w:t>
      </w:r>
      <w:r w:rsidR="53001110" w:rsidRPr="0096475F">
        <w:rPr>
          <w:rFonts w:eastAsia="Arial"/>
          <w:sz w:val="24"/>
          <w:szCs w:val="24"/>
          <w:lang w:val="hr"/>
        </w:rPr>
        <w:t xml:space="preserve"> konzultacije kako bi još više institucija imalo priliku analizirati i poboljšati svoje inkluzivne prakse.</w:t>
      </w:r>
    </w:p>
    <w:p w14:paraId="58BDF8AC" w14:textId="3E689B13" w:rsidR="60A3ACF3" w:rsidRPr="0096475F" w:rsidRDefault="0ED88BF4" w:rsidP="420C8DD5">
      <w:pPr>
        <w:spacing w:line="257" w:lineRule="auto"/>
        <w:ind w:left="-20" w:right="-20"/>
        <w:rPr>
          <w:rFonts w:eastAsia="Arial"/>
          <w:sz w:val="24"/>
          <w:szCs w:val="24"/>
          <w:lang w:val="hr"/>
        </w:rPr>
      </w:pPr>
      <w:r w:rsidRPr="0096475F">
        <w:rPr>
          <w:rFonts w:eastAsia="Arial"/>
          <w:sz w:val="24"/>
          <w:szCs w:val="24"/>
          <w:lang w:val="hr"/>
        </w:rPr>
        <w:t xml:space="preserve">5. </w:t>
      </w:r>
      <w:r w:rsidR="77C074BB" w:rsidRPr="0096475F">
        <w:rPr>
          <w:rFonts w:eastAsia="Arial"/>
          <w:sz w:val="24"/>
          <w:szCs w:val="24"/>
          <w:lang w:val="hr"/>
        </w:rPr>
        <w:t>Izrada publikacija</w:t>
      </w:r>
      <w:r w:rsidR="00F50822" w:rsidRPr="0096475F">
        <w:rPr>
          <w:rFonts w:eastAsia="Arial"/>
          <w:sz w:val="24"/>
          <w:szCs w:val="24"/>
          <w:lang w:val="hr"/>
        </w:rPr>
        <w:t xml:space="preserve"> </w:t>
      </w:r>
      <w:r w:rsidR="6F6DE0FA" w:rsidRPr="0096475F">
        <w:rPr>
          <w:rFonts w:eastAsia="Arial"/>
          <w:sz w:val="24"/>
          <w:szCs w:val="24"/>
          <w:lang w:val="hr"/>
        </w:rPr>
        <w:t>i alata</w:t>
      </w:r>
      <w:r w:rsidR="53C84786" w:rsidRPr="0096475F">
        <w:rPr>
          <w:rFonts w:eastAsia="Arial"/>
          <w:sz w:val="24"/>
          <w:szCs w:val="24"/>
          <w:lang w:val="hr"/>
        </w:rPr>
        <w:t xml:space="preserve">: </w:t>
      </w:r>
      <w:r w:rsidR="1B191C09" w:rsidRPr="0096475F">
        <w:rPr>
          <w:rFonts w:eastAsia="Arial"/>
          <w:sz w:val="24"/>
          <w:szCs w:val="24"/>
          <w:lang w:val="hr"/>
        </w:rPr>
        <w:t>U sk</w:t>
      </w:r>
      <w:r w:rsidR="18C93DD4" w:rsidRPr="0096475F">
        <w:rPr>
          <w:rFonts w:eastAsia="Arial"/>
          <w:sz w:val="24"/>
          <w:szCs w:val="24"/>
          <w:lang w:val="hr"/>
        </w:rPr>
        <w:t>la</w:t>
      </w:r>
      <w:r w:rsidR="1B191C09" w:rsidRPr="0096475F">
        <w:rPr>
          <w:rFonts w:eastAsia="Arial"/>
          <w:sz w:val="24"/>
          <w:szCs w:val="24"/>
          <w:lang w:val="hr"/>
        </w:rPr>
        <w:t xml:space="preserve">du s planom za </w:t>
      </w:r>
      <w:r w:rsidR="00F50822" w:rsidRPr="0096475F">
        <w:rPr>
          <w:rFonts w:eastAsia="Arial"/>
          <w:sz w:val="24"/>
          <w:szCs w:val="24"/>
          <w:lang w:val="hr"/>
        </w:rPr>
        <w:t>2024.</w:t>
      </w:r>
      <w:r w:rsidR="240144F7" w:rsidRPr="0096475F">
        <w:rPr>
          <w:rFonts w:eastAsia="Arial"/>
          <w:sz w:val="24"/>
          <w:szCs w:val="24"/>
          <w:lang w:val="hr"/>
        </w:rPr>
        <w:t>,</w:t>
      </w:r>
      <w:r w:rsidR="00F50822" w:rsidRPr="0096475F">
        <w:rPr>
          <w:rFonts w:eastAsia="Arial"/>
          <w:sz w:val="24"/>
          <w:szCs w:val="24"/>
          <w:lang w:val="hr"/>
        </w:rPr>
        <w:t xml:space="preserve"> SALTO centar je </w:t>
      </w:r>
      <w:r w:rsidR="1948E023" w:rsidRPr="0096475F">
        <w:rPr>
          <w:rFonts w:eastAsia="Arial"/>
          <w:sz w:val="24"/>
          <w:szCs w:val="24"/>
          <w:lang w:val="hr"/>
        </w:rPr>
        <w:t xml:space="preserve">napravio </w:t>
      </w:r>
      <w:r w:rsidR="00F50822" w:rsidRPr="0096475F">
        <w:rPr>
          <w:rFonts w:eastAsia="Arial"/>
          <w:sz w:val="24"/>
          <w:szCs w:val="24"/>
          <w:lang w:val="hr"/>
        </w:rPr>
        <w:t xml:space="preserve">ukupno </w:t>
      </w:r>
      <w:r w:rsidR="00AE08FF" w:rsidRPr="0096475F">
        <w:rPr>
          <w:rFonts w:eastAsia="Arial"/>
          <w:sz w:val="24"/>
          <w:szCs w:val="24"/>
          <w:lang w:val="hr"/>
        </w:rPr>
        <w:t>6</w:t>
      </w:r>
      <w:r w:rsidR="76B3F832" w:rsidRPr="0096475F">
        <w:rPr>
          <w:rFonts w:eastAsia="Arial"/>
          <w:sz w:val="24"/>
          <w:szCs w:val="24"/>
          <w:lang w:val="hr"/>
        </w:rPr>
        <w:t xml:space="preserve"> </w:t>
      </w:r>
      <w:r w:rsidR="435BB87A" w:rsidRPr="0096475F">
        <w:rPr>
          <w:rFonts w:eastAsia="Arial"/>
          <w:sz w:val="24"/>
          <w:szCs w:val="24"/>
          <w:lang w:val="hr"/>
        </w:rPr>
        <w:t>materijala</w:t>
      </w:r>
      <w:r w:rsidR="00F50822" w:rsidRPr="0096475F">
        <w:rPr>
          <w:rFonts w:eastAsia="Arial"/>
          <w:sz w:val="24"/>
          <w:szCs w:val="24"/>
          <w:lang w:val="hr"/>
        </w:rPr>
        <w:t>. U suradnji s</w:t>
      </w:r>
      <w:r w:rsidR="283CFD49" w:rsidRPr="0096475F">
        <w:rPr>
          <w:rFonts w:eastAsia="Arial"/>
          <w:sz w:val="24"/>
          <w:szCs w:val="24"/>
          <w:lang w:val="hr"/>
        </w:rPr>
        <w:t xml:space="preserve"> ostalim SALTO centrima koji se bave horizontalnim prioritetima u programu Erasmus+ napravljena je publikacija</w:t>
      </w:r>
      <w:r w:rsidR="488BC73D" w:rsidRPr="0096475F">
        <w:rPr>
          <w:rFonts w:eastAsia="Arial"/>
          <w:sz w:val="24"/>
          <w:szCs w:val="24"/>
          <w:lang w:val="hr"/>
        </w:rPr>
        <w:t xml:space="preserve"> za prijavitelje i korisnike sa smjernicama za jačanje adresiranja sva </w:t>
      </w:r>
      <w:r w:rsidR="39DB0E7C" w:rsidRPr="0096475F">
        <w:rPr>
          <w:rFonts w:eastAsia="Arial"/>
          <w:sz w:val="24"/>
          <w:szCs w:val="24"/>
          <w:lang w:val="hr"/>
        </w:rPr>
        <w:t>četiri</w:t>
      </w:r>
      <w:r w:rsidR="488BC73D" w:rsidRPr="0096475F">
        <w:rPr>
          <w:rFonts w:eastAsia="Arial"/>
          <w:sz w:val="24"/>
          <w:szCs w:val="24"/>
          <w:lang w:val="hr"/>
        </w:rPr>
        <w:t xml:space="preserve"> horizontaln</w:t>
      </w:r>
      <w:r w:rsidR="2EE23554" w:rsidRPr="0096475F">
        <w:rPr>
          <w:rFonts w:eastAsia="Arial"/>
          <w:sz w:val="24"/>
          <w:szCs w:val="24"/>
          <w:lang w:val="hr"/>
        </w:rPr>
        <w:t>a</w:t>
      </w:r>
      <w:r w:rsidR="488BC73D" w:rsidRPr="0096475F">
        <w:rPr>
          <w:rFonts w:eastAsia="Arial"/>
          <w:sz w:val="24"/>
          <w:szCs w:val="24"/>
          <w:lang w:val="hr"/>
        </w:rPr>
        <w:t xml:space="preserve"> prioriteta u </w:t>
      </w:r>
      <w:r w:rsidR="52BAD30C" w:rsidRPr="0096475F">
        <w:rPr>
          <w:rFonts w:eastAsia="Arial"/>
          <w:sz w:val="24"/>
          <w:szCs w:val="24"/>
          <w:lang w:val="hr"/>
        </w:rPr>
        <w:t>prijavama/</w:t>
      </w:r>
      <w:r w:rsidR="488BC73D" w:rsidRPr="0096475F">
        <w:rPr>
          <w:rFonts w:eastAsia="Arial"/>
          <w:sz w:val="24"/>
          <w:szCs w:val="24"/>
          <w:lang w:val="hr"/>
        </w:rPr>
        <w:t>projektima</w:t>
      </w:r>
      <w:r w:rsidR="46787ECC" w:rsidRPr="0096475F">
        <w:rPr>
          <w:rFonts w:eastAsia="Arial"/>
          <w:sz w:val="24"/>
          <w:szCs w:val="24"/>
          <w:lang w:val="hr"/>
        </w:rPr>
        <w:t>, a u suradnji sa slovenskom nacionalnom agencijom</w:t>
      </w:r>
      <w:r w:rsidR="3421CC68" w:rsidRPr="0096475F">
        <w:rPr>
          <w:rFonts w:eastAsia="Arial"/>
          <w:sz w:val="24"/>
          <w:szCs w:val="24"/>
          <w:lang w:val="hr"/>
        </w:rPr>
        <w:t xml:space="preserve"> </w:t>
      </w:r>
      <w:r w:rsidR="23BF045B" w:rsidRPr="0096475F">
        <w:rPr>
          <w:rFonts w:eastAsia="Arial"/>
          <w:sz w:val="24"/>
          <w:szCs w:val="24"/>
          <w:lang w:val="hr"/>
        </w:rPr>
        <w:t xml:space="preserve">za škole u području općeg i strukovnog obrazovanja </w:t>
      </w:r>
      <w:r w:rsidR="46787ECC" w:rsidRPr="0096475F">
        <w:rPr>
          <w:rFonts w:eastAsia="Arial"/>
          <w:sz w:val="24"/>
          <w:szCs w:val="24"/>
          <w:lang w:val="hr"/>
        </w:rPr>
        <w:t xml:space="preserve">izrađen je alat </w:t>
      </w:r>
      <w:r w:rsidR="075ACB78" w:rsidRPr="0096475F">
        <w:rPr>
          <w:rFonts w:eastAsia="Arial"/>
          <w:sz w:val="24"/>
          <w:szCs w:val="24"/>
          <w:lang w:val="hr"/>
        </w:rPr>
        <w:t xml:space="preserve">koji daje savjete za </w:t>
      </w:r>
      <w:r w:rsidR="5BF5001C" w:rsidRPr="0096475F">
        <w:rPr>
          <w:rFonts w:eastAsia="Arial"/>
          <w:sz w:val="24"/>
          <w:szCs w:val="24"/>
          <w:lang w:val="hr"/>
        </w:rPr>
        <w:t>jačanje</w:t>
      </w:r>
      <w:r w:rsidR="7E90BD52" w:rsidRPr="0096475F">
        <w:rPr>
          <w:rFonts w:eastAsia="Arial"/>
          <w:sz w:val="24"/>
          <w:szCs w:val="24"/>
          <w:lang w:val="hr"/>
        </w:rPr>
        <w:t xml:space="preserve"> </w:t>
      </w:r>
      <w:proofErr w:type="spellStart"/>
      <w:r w:rsidR="7E90BD52" w:rsidRPr="0096475F">
        <w:rPr>
          <w:rFonts w:eastAsia="Arial"/>
          <w:sz w:val="24"/>
          <w:szCs w:val="24"/>
          <w:lang w:val="hr"/>
        </w:rPr>
        <w:t>inkluzivnosti</w:t>
      </w:r>
      <w:proofErr w:type="spellEnd"/>
      <w:r w:rsidR="7E90BD52" w:rsidRPr="0096475F">
        <w:rPr>
          <w:rFonts w:eastAsia="Arial"/>
          <w:sz w:val="24"/>
          <w:szCs w:val="24"/>
          <w:lang w:val="hr"/>
        </w:rPr>
        <w:t xml:space="preserve"> projekata</w:t>
      </w:r>
      <w:r w:rsidR="0DBB7BD4" w:rsidRPr="0096475F">
        <w:rPr>
          <w:rFonts w:eastAsia="Arial"/>
          <w:sz w:val="24"/>
          <w:szCs w:val="24"/>
          <w:lang w:val="hr"/>
        </w:rPr>
        <w:t>.</w:t>
      </w:r>
      <w:r w:rsidR="7E90BD52" w:rsidRPr="0096475F">
        <w:rPr>
          <w:rFonts w:eastAsia="Arial"/>
          <w:sz w:val="24"/>
          <w:szCs w:val="24"/>
          <w:lang w:val="hr"/>
        </w:rPr>
        <w:t xml:space="preserve"> </w:t>
      </w:r>
      <w:r w:rsidR="379432D2" w:rsidRPr="0096475F">
        <w:rPr>
          <w:rFonts w:eastAsia="Arial"/>
          <w:sz w:val="24"/>
          <w:szCs w:val="24"/>
          <w:lang w:val="hr"/>
        </w:rPr>
        <w:t xml:space="preserve">Pripremljeni su </w:t>
      </w:r>
      <w:r w:rsidR="2DD4BC3D" w:rsidRPr="0096475F">
        <w:rPr>
          <w:rFonts w:eastAsia="Arial"/>
          <w:sz w:val="24"/>
          <w:szCs w:val="24"/>
          <w:lang w:val="hr"/>
        </w:rPr>
        <w:t>i materijali</w:t>
      </w:r>
      <w:r w:rsidR="75F93A87" w:rsidRPr="0096475F">
        <w:rPr>
          <w:rFonts w:eastAsia="Arial"/>
          <w:sz w:val="24"/>
          <w:szCs w:val="24"/>
          <w:lang w:val="hr"/>
        </w:rPr>
        <w:t xml:space="preserve">: smjernice za uspostavu službenika za </w:t>
      </w:r>
      <w:proofErr w:type="spellStart"/>
      <w:r w:rsidR="75F93A87" w:rsidRPr="0096475F">
        <w:rPr>
          <w:rFonts w:eastAsia="Arial"/>
          <w:sz w:val="24"/>
          <w:szCs w:val="24"/>
          <w:lang w:val="hr"/>
        </w:rPr>
        <w:t>uključivost</w:t>
      </w:r>
      <w:proofErr w:type="spellEnd"/>
      <w:r w:rsidR="75F93A87" w:rsidRPr="0096475F">
        <w:rPr>
          <w:rFonts w:eastAsia="Arial"/>
          <w:sz w:val="24"/>
          <w:szCs w:val="24"/>
          <w:lang w:val="hr"/>
        </w:rPr>
        <w:t xml:space="preserve"> i raznolikost na visokoškolskim ustanovama, opis radnog mjesta službenika za </w:t>
      </w:r>
      <w:proofErr w:type="spellStart"/>
      <w:r w:rsidR="75F93A87" w:rsidRPr="0096475F">
        <w:rPr>
          <w:rFonts w:eastAsia="Arial"/>
          <w:sz w:val="24"/>
          <w:szCs w:val="24"/>
          <w:lang w:val="hr"/>
        </w:rPr>
        <w:t>uključivost</w:t>
      </w:r>
      <w:proofErr w:type="spellEnd"/>
      <w:r w:rsidR="75F93A87" w:rsidRPr="0096475F">
        <w:rPr>
          <w:rFonts w:eastAsia="Arial"/>
          <w:sz w:val="24"/>
          <w:szCs w:val="24"/>
          <w:lang w:val="hr"/>
        </w:rPr>
        <w:t xml:space="preserve"> i raznolikost</w:t>
      </w:r>
      <w:r w:rsidR="401AFC63" w:rsidRPr="0096475F">
        <w:rPr>
          <w:rFonts w:eastAsia="Arial"/>
          <w:sz w:val="24"/>
          <w:szCs w:val="24"/>
          <w:lang w:val="hr"/>
        </w:rPr>
        <w:t xml:space="preserve"> u nacionalnim agencijama</w:t>
      </w:r>
      <w:r w:rsidR="75F93A87" w:rsidRPr="0096475F">
        <w:rPr>
          <w:rFonts w:eastAsia="Arial"/>
          <w:sz w:val="24"/>
          <w:szCs w:val="24"/>
          <w:lang w:val="hr"/>
        </w:rPr>
        <w:t>,</w:t>
      </w:r>
      <w:r w:rsidR="1B84C859" w:rsidRPr="0096475F">
        <w:rPr>
          <w:rFonts w:eastAsia="Arial"/>
          <w:sz w:val="24"/>
          <w:szCs w:val="24"/>
          <w:lang w:val="hr"/>
        </w:rPr>
        <w:t xml:space="preserve"> sažetak s informacijama o ciljanim skupinama koje imaju pravo na dodatna financijska sredstva za </w:t>
      </w:r>
      <w:proofErr w:type="spellStart"/>
      <w:r w:rsidR="1B84C859" w:rsidRPr="0096475F">
        <w:rPr>
          <w:rFonts w:eastAsia="Arial"/>
          <w:sz w:val="24"/>
          <w:szCs w:val="24"/>
          <w:lang w:val="hr"/>
        </w:rPr>
        <w:t>uključivost</w:t>
      </w:r>
      <w:proofErr w:type="spellEnd"/>
      <w:r w:rsidR="1B84C859" w:rsidRPr="0096475F">
        <w:rPr>
          <w:rFonts w:eastAsia="Arial"/>
          <w:sz w:val="24"/>
          <w:szCs w:val="24"/>
          <w:lang w:val="hr"/>
        </w:rPr>
        <w:t xml:space="preserve"> u visokom obrazovanju za 33 europske zemlje, </w:t>
      </w:r>
      <w:r w:rsidR="742C7D6D" w:rsidRPr="0096475F">
        <w:rPr>
          <w:rFonts w:eastAsia="Arial"/>
          <w:sz w:val="24"/>
          <w:szCs w:val="24"/>
          <w:lang w:val="hr"/>
        </w:rPr>
        <w:t>dokument sa smjernicama i savjetima nacionalnim agencijama o ključnim aspektima prilikom planiranja i provedbe aktivnosti osposobljavanja i suradnje</w:t>
      </w:r>
      <w:r w:rsidR="73BDF0F4" w:rsidRPr="0096475F">
        <w:rPr>
          <w:rFonts w:eastAsia="Arial"/>
          <w:sz w:val="24"/>
          <w:szCs w:val="24"/>
          <w:lang w:val="hr"/>
        </w:rPr>
        <w:t xml:space="preserve"> </w:t>
      </w:r>
      <w:r w:rsidR="742C7D6D" w:rsidRPr="0096475F">
        <w:rPr>
          <w:rFonts w:eastAsia="Arial"/>
          <w:sz w:val="24"/>
          <w:szCs w:val="24"/>
          <w:lang w:val="hr"/>
        </w:rPr>
        <w:t xml:space="preserve">usmjerenih na </w:t>
      </w:r>
      <w:proofErr w:type="spellStart"/>
      <w:r w:rsidR="742C7D6D" w:rsidRPr="0096475F">
        <w:rPr>
          <w:rFonts w:eastAsia="Arial"/>
          <w:sz w:val="24"/>
          <w:szCs w:val="24"/>
          <w:lang w:val="hr"/>
        </w:rPr>
        <w:t>uključivost</w:t>
      </w:r>
      <w:proofErr w:type="spellEnd"/>
      <w:r w:rsidR="742C7D6D" w:rsidRPr="0096475F">
        <w:rPr>
          <w:rFonts w:eastAsia="Arial"/>
          <w:sz w:val="24"/>
          <w:szCs w:val="24"/>
          <w:lang w:val="hr"/>
        </w:rPr>
        <w:t>.</w:t>
      </w:r>
    </w:p>
    <w:p w14:paraId="73FB316B" w14:textId="239A6A8B" w:rsidR="478BD32C" w:rsidRPr="0096475F" w:rsidRDefault="77C074BB">
      <w:pPr>
        <w:spacing w:line="257" w:lineRule="auto"/>
        <w:ind w:left="-20" w:right="-20"/>
        <w:rPr>
          <w:rFonts w:eastAsia="Arial"/>
          <w:sz w:val="24"/>
          <w:szCs w:val="24"/>
          <w:lang w:val="hr"/>
        </w:rPr>
      </w:pPr>
      <w:r w:rsidRPr="0096475F">
        <w:rPr>
          <w:rFonts w:eastAsia="Arial"/>
          <w:sz w:val="24"/>
          <w:szCs w:val="24"/>
          <w:lang w:val="hr"/>
        </w:rPr>
        <w:t xml:space="preserve">6. </w:t>
      </w:r>
      <w:r w:rsidR="71BF1092" w:rsidRPr="0096475F">
        <w:rPr>
          <w:rFonts w:eastAsia="Arial"/>
          <w:sz w:val="24"/>
          <w:szCs w:val="24"/>
          <w:lang w:val="hr"/>
        </w:rPr>
        <w:t>Promocija</w:t>
      </w:r>
      <w:r w:rsidR="40F921EF" w:rsidRPr="0096475F">
        <w:rPr>
          <w:rFonts w:eastAsia="Arial"/>
          <w:sz w:val="24"/>
          <w:szCs w:val="24"/>
          <w:lang w:val="hr"/>
        </w:rPr>
        <w:t xml:space="preserve">, </w:t>
      </w:r>
      <w:r w:rsidR="71BF1092" w:rsidRPr="0096475F">
        <w:rPr>
          <w:rFonts w:eastAsia="Arial"/>
          <w:sz w:val="24"/>
          <w:szCs w:val="24"/>
          <w:lang w:val="hr"/>
        </w:rPr>
        <w:t>vidljivost</w:t>
      </w:r>
      <w:r w:rsidR="68825929" w:rsidRPr="0096475F">
        <w:rPr>
          <w:rFonts w:eastAsia="Arial"/>
          <w:sz w:val="24"/>
          <w:szCs w:val="24"/>
          <w:lang w:val="hr"/>
        </w:rPr>
        <w:t xml:space="preserve"> i međunarodna suradnja</w:t>
      </w:r>
      <w:r w:rsidR="3740BC1F" w:rsidRPr="0096475F">
        <w:rPr>
          <w:rFonts w:eastAsia="Arial"/>
          <w:sz w:val="24"/>
          <w:szCs w:val="24"/>
          <w:lang w:val="hr"/>
        </w:rPr>
        <w:t xml:space="preserve">: </w:t>
      </w:r>
      <w:r w:rsidR="18A1510F" w:rsidRPr="0096475F">
        <w:rPr>
          <w:rFonts w:eastAsia="Arial"/>
          <w:sz w:val="24"/>
          <w:szCs w:val="24"/>
          <w:lang w:val="hr"/>
        </w:rPr>
        <w:t xml:space="preserve">U svrhu promocije </w:t>
      </w:r>
      <w:proofErr w:type="spellStart"/>
      <w:r w:rsidR="18A1510F" w:rsidRPr="0096475F">
        <w:rPr>
          <w:rFonts w:eastAsia="Arial"/>
          <w:sz w:val="24"/>
          <w:szCs w:val="24"/>
          <w:lang w:val="hr"/>
        </w:rPr>
        <w:t>uključivosti</w:t>
      </w:r>
      <w:proofErr w:type="spellEnd"/>
      <w:r w:rsidR="18A1510F" w:rsidRPr="0096475F">
        <w:rPr>
          <w:rFonts w:eastAsia="Arial"/>
          <w:sz w:val="24"/>
          <w:szCs w:val="24"/>
          <w:lang w:val="hr"/>
        </w:rPr>
        <w:t xml:space="preserve"> u programu Erasmus+ na SALTO mrežnim stranicama objavljene su </w:t>
      </w:r>
      <w:r w:rsidR="00AE08FF" w:rsidRPr="0096475F">
        <w:rPr>
          <w:rFonts w:eastAsia="Arial"/>
          <w:sz w:val="24"/>
          <w:szCs w:val="24"/>
          <w:lang w:val="hr"/>
        </w:rPr>
        <w:t>4</w:t>
      </w:r>
      <w:r w:rsidR="18A1510F" w:rsidRPr="0096475F">
        <w:rPr>
          <w:rFonts w:eastAsia="Arial"/>
          <w:sz w:val="24"/>
          <w:szCs w:val="24"/>
          <w:lang w:val="hr"/>
        </w:rPr>
        <w:t xml:space="preserve"> inspirativne priče</w:t>
      </w:r>
      <w:r w:rsidR="3A260CF4" w:rsidRPr="0096475F">
        <w:rPr>
          <w:rFonts w:eastAsia="Arial"/>
          <w:sz w:val="24"/>
          <w:szCs w:val="24"/>
          <w:lang w:val="hr"/>
        </w:rPr>
        <w:t xml:space="preserve"> o uspješnim projektima sa snažnom </w:t>
      </w:r>
      <w:proofErr w:type="spellStart"/>
      <w:r w:rsidR="3A260CF4" w:rsidRPr="0096475F">
        <w:rPr>
          <w:rFonts w:eastAsia="Arial"/>
          <w:sz w:val="24"/>
          <w:szCs w:val="24"/>
          <w:lang w:val="hr"/>
        </w:rPr>
        <w:t>inkuzivnom</w:t>
      </w:r>
      <w:proofErr w:type="spellEnd"/>
      <w:r w:rsidR="3A260CF4" w:rsidRPr="0096475F">
        <w:rPr>
          <w:rFonts w:eastAsia="Arial"/>
          <w:sz w:val="24"/>
          <w:szCs w:val="24"/>
          <w:lang w:val="hr"/>
        </w:rPr>
        <w:t xml:space="preserve"> komponentom</w:t>
      </w:r>
      <w:r w:rsidR="7CD3BC68" w:rsidRPr="0096475F">
        <w:rPr>
          <w:rFonts w:eastAsia="Arial"/>
          <w:sz w:val="24"/>
          <w:szCs w:val="24"/>
          <w:lang w:val="hr"/>
        </w:rPr>
        <w:t xml:space="preserve"> (2 </w:t>
      </w:r>
      <w:r w:rsidR="273D05A9" w:rsidRPr="0096475F">
        <w:rPr>
          <w:rFonts w:eastAsia="Arial"/>
          <w:sz w:val="24"/>
          <w:szCs w:val="24"/>
          <w:lang w:val="hr"/>
        </w:rPr>
        <w:t>intervju</w:t>
      </w:r>
      <w:r w:rsidR="71D8E5F0" w:rsidRPr="0096475F">
        <w:rPr>
          <w:rFonts w:eastAsia="Arial"/>
          <w:sz w:val="24"/>
          <w:szCs w:val="24"/>
          <w:lang w:val="hr"/>
        </w:rPr>
        <w:t>a</w:t>
      </w:r>
      <w:r w:rsidR="273D05A9" w:rsidRPr="0096475F">
        <w:rPr>
          <w:rFonts w:eastAsia="Arial"/>
          <w:sz w:val="24"/>
          <w:szCs w:val="24"/>
          <w:lang w:val="hr"/>
        </w:rPr>
        <w:t>,</w:t>
      </w:r>
      <w:r w:rsidR="77B3A66D" w:rsidRPr="0096475F">
        <w:rPr>
          <w:rFonts w:eastAsia="Arial"/>
          <w:sz w:val="24"/>
          <w:szCs w:val="24"/>
          <w:lang w:val="hr"/>
        </w:rPr>
        <w:t xml:space="preserve"> 2</w:t>
      </w:r>
      <w:r w:rsidR="05DF5807" w:rsidRPr="0096475F">
        <w:rPr>
          <w:rFonts w:eastAsia="Arial"/>
          <w:sz w:val="24"/>
          <w:szCs w:val="24"/>
          <w:lang w:val="hr"/>
        </w:rPr>
        <w:t xml:space="preserve"> </w:t>
      </w:r>
      <w:proofErr w:type="spellStart"/>
      <w:r w:rsidR="273D05A9" w:rsidRPr="0096475F">
        <w:rPr>
          <w:rFonts w:eastAsia="Arial"/>
          <w:sz w:val="24"/>
          <w:szCs w:val="24"/>
          <w:lang w:val="hr"/>
        </w:rPr>
        <w:t>videomaterijal</w:t>
      </w:r>
      <w:r w:rsidR="0A6E35C8" w:rsidRPr="0096475F">
        <w:rPr>
          <w:rFonts w:eastAsia="Arial"/>
          <w:sz w:val="24"/>
          <w:szCs w:val="24"/>
          <w:lang w:val="hr"/>
        </w:rPr>
        <w:t>a</w:t>
      </w:r>
      <w:proofErr w:type="spellEnd"/>
      <w:r w:rsidR="678718BC" w:rsidRPr="0096475F">
        <w:rPr>
          <w:rFonts w:eastAsia="Arial"/>
          <w:sz w:val="24"/>
          <w:szCs w:val="24"/>
          <w:lang w:val="hr"/>
        </w:rPr>
        <w:t>)</w:t>
      </w:r>
      <w:r w:rsidR="273D05A9" w:rsidRPr="0096475F">
        <w:rPr>
          <w:rFonts w:eastAsia="Arial"/>
          <w:sz w:val="24"/>
          <w:szCs w:val="24"/>
          <w:lang w:val="hr"/>
        </w:rPr>
        <w:t>.</w:t>
      </w:r>
      <w:r w:rsidR="0DC76DCB" w:rsidRPr="0096475F">
        <w:rPr>
          <w:rFonts w:eastAsia="Arial"/>
          <w:sz w:val="24"/>
          <w:szCs w:val="24"/>
          <w:lang w:val="hr"/>
        </w:rPr>
        <w:t xml:space="preserve"> </w:t>
      </w:r>
      <w:r w:rsidR="21FAEBEB" w:rsidRPr="0096475F">
        <w:rPr>
          <w:rFonts w:eastAsia="Arial"/>
          <w:sz w:val="24"/>
          <w:szCs w:val="24"/>
          <w:lang w:val="hr"/>
        </w:rPr>
        <w:t>M</w:t>
      </w:r>
      <w:r w:rsidR="0DC76DCB" w:rsidRPr="0096475F">
        <w:rPr>
          <w:rFonts w:eastAsia="Arial"/>
          <w:sz w:val="24"/>
          <w:szCs w:val="24"/>
          <w:lang w:val="hr"/>
        </w:rPr>
        <w:t xml:space="preserve">režna stranica je kontinuirano ažurirana </w:t>
      </w:r>
      <w:r w:rsidR="13C1E8C8" w:rsidRPr="0096475F">
        <w:rPr>
          <w:rFonts w:eastAsia="Arial"/>
          <w:sz w:val="24"/>
          <w:szCs w:val="24"/>
          <w:lang w:val="hr"/>
        </w:rPr>
        <w:t>svim</w:t>
      </w:r>
      <w:r w:rsidR="0DC76DCB" w:rsidRPr="0096475F">
        <w:rPr>
          <w:rFonts w:eastAsia="Arial"/>
          <w:sz w:val="24"/>
          <w:szCs w:val="24"/>
          <w:lang w:val="hr"/>
        </w:rPr>
        <w:t xml:space="preserve"> relevantnim informacijama i resursima koje je razvio SALTO ili drugi dionici.</w:t>
      </w:r>
      <w:r w:rsidR="45C165F0" w:rsidRPr="0096475F">
        <w:rPr>
          <w:rFonts w:eastAsia="Arial"/>
          <w:sz w:val="24"/>
          <w:szCs w:val="24"/>
          <w:lang w:val="hr"/>
        </w:rPr>
        <w:t xml:space="preserve"> SALTO je pokrenuo vlastitu stranicu na društ</w:t>
      </w:r>
      <w:r w:rsidR="52E9873F" w:rsidRPr="0096475F">
        <w:rPr>
          <w:rFonts w:eastAsia="Arial"/>
          <w:sz w:val="24"/>
          <w:szCs w:val="24"/>
          <w:lang w:val="hr"/>
        </w:rPr>
        <w:t>ve</w:t>
      </w:r>
      <w:r w:rsidR="45C165F0" w:rsidRPr="0096475F">
        <w:rPr>
          <w:rFonts w:eastAsia="Arial"/>
          <w:sz w:val="24"/>
          <w:szCs w:val="24"/>
          <w:lang w:val="hr"/>
        </w:rPr>
        <w:t>nim mrežama na kojoj objavljuje informaci</w:t>
      </w:r>
      <w:r w:rsidR="6555CC62" w:rsidRPr="0096475F">
        <w:rPr>
          <w:rFonts w:eastAsia="Arial"/>
          <w:sz w:val="24"/>
          <w:szCs w:val="24"/>
          <w:lang w:val="hr"/>
        </w:rPr>
        <w:t>je o</w:t>
      </w:r>
      <w:r w:rsidR="45C165F0" w:rsidRPr="0096475F">
        <w:rPr>
          <w:rFonts w:eastAsia="Arial"/>
          <w:sz w:val="24"/>
          <w:szCs w:val="24"/>
          <w:lang w:val="hr"/>
        </w:rPr>
        <w:t xml:space="preserve"> </w:t>
      </w:r>
      <w:proofErr w:type="spellStart"/>
      <w:r w:rsidR="45C165F0" w:rsidRPr="0096475F">
        <w:rPr>
          <w:rFonts w:eastAsia="Arial"/>
          <w:sz w:val="24"/>
          <w:szCs w:val="24"/>
          <w:lang w:val="hr"/>
        </w:rPr>
        <w:t>uključivosti</w:t>
      </w:r>
      <w:proofErr w:type="spellEnd"/>
      <w:r w:rsidR="45C165F0" w:rsidRPr="0096475F">
        <w:rPr>
          <w:rFonts w:eastAsia="Arial"/>
          <w:sz w:val="24"/>
          <w:szCs w:val="24"/>
          <w:lang w:val="hr"/>
        </w:rPr>
        <w:t xml:space="preserve"> i raznolikosti te </w:t>
      </w:r>
      <w:r w:rsidR="75CEEC1C" w:rsidRPr="0096475F">
        <w:rPr>
          <w:rFonts w:eastAsia="Arial"/>
          <w:sz w:val="24"/>
          <w:szCs w:val="24"/>
          <w:lang w:val="hr"/>
        </w:rPr>
        <w:t xml:space="preserve">vlastitom </w:t>
      </w:r>
      <w:r w:rsidR="45C165F0" w:rsidRPr="0096475F">
        <w:rPr>
          <w:rFonts w:eastAsia="Arial"/>
          <w:sz w:val="24"/>
          <w:szCs w:val="24"/>
          <w:lang w:val="hr"/>
        </w:rPr>
        <w:t>rad</w:t>
      </w:r>
      <w:r w:rsidR="575FC93E" w:rsidRPr="0096475F">
        <w:rPr>
          <w:rFonts w:eastAsia="Arial"/>
          <w:sz w:val="24"/>
          <w:szCs w:val="24"/>
          <w:lang w:val="hr"/>
        </w:rPr>
        <w:t>u</w:t>
      </w:r>
      <w:r w:rsidR="2382DDA3" w:rsidRPr="0096475F">
        <w:rPr>
          <w:rFonts w:eastAsia="Arial"/>
          <w:sz w:val="24"/>
          <w:szCs w:val="24"/>
          <w:lang w:val="hr"/>
        </w:rPr>
        <w:t xml:space="preserve">. SALTO centar aktivno je sudjelovao u različitim oblicima međunarodne suradnje kroz cijelu 2024. godinu (unutar mreže SALTO centara, sudjelovanje u aktivnostima </w:t>
      </w:r>
      <w:r w:rsidR="2683ACFC" w:rsidRPr="0096475F">
        <w:rPr>
          <w:rFonts w:eastAsia="Arial"/>
          <w:sz w:val="24"/>
          <w:szCs w:val="24"/>
          <w:lang w:val="hr"/>
        </w:rPr>
        <w:t>ospos</w:t>
      </w:r>
      <w:r w:rsidR="0C5D722B" w:rsidRPr="0096475F">
        <w:rPr>
          <w:rFonts w:eastAsia="Arial"/>
          <w:sz w:val="24"/>
          <w:szCs w:val="24"/>
          <w:lang w:val="hr"/>
        </w:rPr>
        <w:t>o</w:t>
      </w:r>
      <w:r w:rsidR="2683ACFC" w:rsidRPr="0096475F">
        <w:rPr>
          <w:rFonts w:eastAsia="Arial"/>
          <w:sz w:val="24"/>
          <w:szCs w:val="24"/>
          <w:lang w:val="hr"/>
        </w:rPr>
        <w:t xml:space="preserve">bljavanja i suradnje promoviranjem </w:t>
      </w:r>
      <w:proofErr w:type="spellStart"/>
      <w:r w:rsidR="2683ACFC" w:rsidRPr="0096475F">
        <w:rPr>
          <w:rFonts w:eastAsia="Arial"/>
          <w:sz w:val="24"/>
          <w:szCs w:val="24"/>
          <w:lang w:val="hr"/>
        </w:rPr>
        <w:t>uključivosti</w:t>
      </w:r>
      <w:proofErr w:type="spellEnd"/>
      <w:r w:rsidR="2683ACFC" w:rsidRPr="0096475F">
        <w:rPr>
          <w:rFonts w:eastAsia="Arial"/>
          <w:sz w:val="24"/>
          <w:szCs w:val="24"/>
          <w:lang w:val="hr"/>
        </w:rPr>
        <w:t xml:space="preserve"> i raznolikosti u programu Erasmus+ i rezultata vlastita rada, </w:t>
      </w:r>
      <w:r w:rsidR="6EFEA30D" w:rsidRPr="0096475F">
        <w:rPr>
          <w:rFonts w:eastAsia="Arial"/>
          <w:sz w:val="24"/>
          <w:szCs w:val="24"/>
          <w:lang w:val="hr"/>
        </w:rPr>
        <w:t xml:space="preserve">suradnja s </w:t>
      </w:r>
      <w:r w:rsidR="2683ACFC" w:rsidRPr="0096475F">
        <w:rPr>
          <w:rFonts w:eastAsia="Arial"/>
          <w:sz w:val="24"/>
          <w:szCs w:val="24"/>
          <w:lang w:val="hr"/>
        </w:rPr>
        <w:t xml:space="preserve">drugim relevantnim </w:t>
      </w:r>
      <w:proofErr w:type="spellStart"/>
      <w:r w:rsidR="2683ACFC" w:rsidRPr="0096475F">
        <w:rPr>
          <w:rFonts w:eastAsia="Arial"/>
          <w:sz w:val="24"/>
          <w:szCs w:val="24"/>
          <w:lang w:val="hr"/>
        </w:rPr>
        <w:t>dionci</w:t>
      </w:r>
      <w:r w:rsidR="0FA452F7" w:rsidRPr="0096475F">
        <w:rPr>
          <w:rFonts w:eastAsia="Arial"/>
          <w:sz w:val="24"/>
          <w:szCs w:val="24"/>
          <w:lang w:val="hr"/>
        </w:rPr>
        <w:t>ma</w:t>
      </w:r>
      <w:proofErr w:type="spellEnd"/>
      <w:r w:rsidR="0FA452F7" w:rsidRPr="0096475F">
        <w:rPr>
          <w:rFonts w:eastAsia="Arial"/>
          <w:sz w:val="24"/>
          <w:szCs w:val="24"/>
          <w:lang w:val="hr"/>
        </w:rPr>
        <w:t xml:space="preserve"> i </w:t>
      </w:r>
      <w:r w:rsidR="6DC64C46" w:rsidRPr="0096475F">
        <w:rPr>
          <w:rFonts w:eastAsia="Arial"/>
          <w:sz w:val="24"/>
          <w:szCs w:val="24"/>
          <w:lang w:val="hr"/>
        </w:rPr>
        <w:t xml:space="preserve">sudjelovanje </w:t>
      </w:r>
      <w:r w:rsidR="0FA452F7" w:rsidRPr="0096475F">
        <w:rPr>
          <w:rFonts w:eastAsia="Arial"/>
          <w:sz w:val="24"/>
          <w:szCs w:val="24"/>
          <w:lang w:val="hr"/>
        </w:rPr>
        <w:t>na drugim relevantnim događanjim</w:t>
      </w:r>
      <w:r w:rsidR="30763F59" w:rsidRPr="0096475F">
        <w:rPr>
          <w:rFonts w:eastAsia="Arial"/>
          <w:sz w:val="24"/>
          <w:szCs w:val="24"/>
          <w:lang w:val="hr"/>
        </w:rPr>
        <w:t>a)</w:t>
      </w:r>
      <w:r w:rsidR="0FA452F7" w:rsidRPr="0096475F">
        <w:rPr>
          <w:rFonts w:eastAsia="Arial"/>
          <w:sz w:val="24"/>
          <w:szCs w:val="24"/>
          <w:lang w:val="hr"/>
        </w:rPr>
        <w:t>.</w:t>
      </w:r>
    </w:p>
    <w:p w14:paraId="3768D3EA" w14:textId="5F917243" w:rsidR="17FFBA40" w:rsidRPr="0096475F" w:rsidRDefault="17FFBA40" w:rsidP="4E9B314F">
      <w:pPr>
        <w:spacing w:line="257" w:lineRule="auto"/>
        <w:ind w:left="-20" w:right="-20"/>
        <w:rPr>
          <w:rFonts w:eastAsia="Arial"/>
          <w:sz w:val="24"/>
          <w:szCs w:val="24"/>
          <w:lang w:val="hr"/>
        </w:rPr>
      </w:pPr>
      <w:r w:rsidRPr="0096475F">
        <w:rPr>
          <w:rFonts w:eastAsia="Arial"/>
          <w:sz w:val="24"/>
          <w:szCs w:val="24"/>
          <w:lang w:val="hr"/>
        </w:rPr>
        <w:t>Svi planirani pokazatelji su ostvareni, a izvršenje financijskog plana je stabilno u odnosu na izv</w:t>
      </w:r>
      <w:r w:rsidR="1466DCE2" w:rsidRPr="0096475F">
        <w:rPr>
          <w:rFonts w:eastAsia="Arial"/>
          <w:sz w:val="24"/>
          <w:szCs w:val="24"/>
          <w:lang w:val="hr"/>
        </w:rPr>
        <w:t>r</w:t>
      </w:r>
      <w:r w:rsidRPr="0096475F">
        <w:rPr>
          <w:rFonts w:eastAsia="Arial"/>
          <w:sz w:val="24"/>
          <w:szCs w:val="24"/>
          <w:lang w:val="hr"/>
        </w:rPr>
        <w:t>šenje prethodne godine te pokazuje nešto manji postotak od stvarnog</w:t>
      </w:r>
      <w:r w:rsidR="7F5DBF42" w:rsidRPr="0096475F">
        <w:rPr>
          <w:rFonts w:eastAsia="Arial"/>
          <w:sz w:val="24"/>
          <w:szCs w:val="24"/>
          <w:lang w:val="hr"/>
        </w:rPr>
        <w:t xml:space="preserve"> izvršenja</w:t>
      </w:r>
      <w:r w:rsidRPr="0096475F">
        <w:rPr>
          <w:rFonts w:eastAsia="Arial"/>
          <w:sz w:val="24"/>
          <w:szCs w:val="24"/>
          <w:lang w:val="hr"/>
        </w:rPr>
        <w:t xml:space="preserve"> j</w:t>
      </w:r>
      <w:r w:rsidR="1E043D52" w:rsidRPr="0096475F">
        <w:rPr>
          <w:rFonts w:eastAsia="Arial"/>
          <w:sz w:val="24"/>
          <w:szCs w:val="24"/>
          <w:lang w:val="hr"/>
        </w:rPr>
        <w:t xml:space="preserve">er se </w:t>
      </w:r>
      <w:r w:rsidR="1E043D52" w:rsidRPr="0096475F">
        <w:rPr>
          <w:rFonts w:eastAsia="Arial"/>
          <w:sz w:val="24"/>
          <w:szCs w:val="24"/>
          <w:lang w:val="hr"/>
        </w:rPr>
        <w:lastRenderedPageBreak/>
        <w:t>aktivnosti koje su provedene krajem godine plaćaju početkom naredne godine.</w:t>
      </w:r>
      <w:r w:rsidR="6960E901" w:rsidRPr="0096475F">
        <w:rPr>
          <w:rFonts w:eastAsia="Arial"/>
          <w:sz w:val="24"/>
          <w:szCs w:val="24"/>
          <w:lang w:val="hr"/>
        </w:rPr>
        <w:t xml:space="preserve"> Sufinanciranje SALTO centra od strane Europske komisije provodi se po principu </w:t>
      </w:r>
      <w:r w:rsidR="2E06EBAF" w:rsidRPr="0096475F">
        <w:rPr>
          <w:rFonts w:eastAsia="Arial"/>
          <w:sz w:val="24"/>
          <w:szCs w:val="24"/>
          <w:lang w:val="hr"/>
        </w:rPr>
        <w:t>paušalnog iznosa koji se dodjel</w:t>
      </w:r>
      <w:r w:rsidR="00DD6C88">
        <w:rPr>
          <w:rFonts w:eastAsia="Arial"/>
          <w:sz w:val="24"/>
          <w:szCs w:val="24"/>
          <w:lang w:val="hr"/>
        </w:rPr>
        <w:t>j</w:t>
      </w:r>
      <w:r w:rsidR="2E06EBAF" w:rsidRPr="0096475F">
        <w:rPr>
          <w:rFonts w:eastAsia="Arial"/>
          <w:sz w:val="24"/>
          <w:szCs w:val="24"/>
          <w:lang w:val="hr"/>
        </w:rPr>
        <w:t>uje u skladu s planiranim aktivnostima te se prema EK završno izvještava samo o provedenim aktivnostima</w:t>
      </w:r>
      <w:r w:rsidR="5F9CCBC0" w:rsidRPr="0096475F">
        <w:rPr>
          <w:rFonts w:eastAsia="Arial"/>
          <w:sz w:val="24"/>
          <w:szCs w:val="24"/>
          <w:lang w:val="hr"/>
        </w:rPr>
        <w:t xml:space="preserve"> i njihovim pokazateljima.</w:t>
      </w:r>
    </w:p>
    <w:p w14:paraId="1BA286CD" w14:textId="1294CCFF" w:rsidR="4CB533EF" w:rsidRPr="0096475F" w:rsidRDefault="4CB533EF" w:rsidP="0814C3BC">
      <w:pPr>
        <w:rPr>
          <w:rFonts w:eastAsia="Arial"/>
          <w:b/>
          <w:bCs/>
          <w:sz w:val="24"/>
          <w:szCs w:val="24"/>
        </w:rPr>
      </w:pPr>
      <w:r w:rsidRPr="0096475F">
        <w:rPr>
          <w:rFonts w:eastAsia="Arial"/>
          <w:b/>
          <w:bCs/>
          <w:sz w:val="24"/>
          <w:szCs w:val="24"/>
        </w:rPr>
        <w:t>Pokazatelji rezultata</w:t>
      </w:r>
    </w:p>
    <w:tbl>
      <w:tblPr>
        <w:tblStyle w:val="StilTablice"/>
        <w:tblW w:w="9067" w:type="dxa"/>
        <w:tblLook w:val="04A0" w:firstRow="1" w:lastRow="0" w:firstColumn="1" w:lastColumn="0" w:noHBand="0" w:noVBand="1"/>
      </w:tblPr>
      <w:tblGrid>
        <w:gridCol w:w="1434"/>
        <w:gridCol w:w="2011"/>
        <w:gridCol w:w="915"/>
        <w:gridCol w:w="1070"/>
        <w:gridCol w:w="995"/>
        <w:gridCol w:w="1225"/>
        <w:gridCol w:w="1417"/>
      </w:tblGrid>
      <w:tr w:rsidR="008E49D5" w:rsidRPr="0096475F" w14:paraId="068DCFD1" w14:textId="77777777" w:rsidTr="4E9B314F">
        <w:trPr>
          <w:trHeight w:val="300"/>
        </w:trPr>
        <w:tc>
          <w:tcPr>
            <w:tcW w:w="1435" w:type="dxa"/>
            <w:shd w:val="clear" w:color="auto" w:fill="auto"/>
          </w:tcPr>
          <w:p w14:paraId="3A4042C2" w14:textId="77777777" w:rsidR="00743B23" w:rsidRPr="0096475F" w:rsidRDefault="334E3673" w:rsidP="0814C3BC">
            <w:pPr>
              <w:jc w:val="center"/>
              <w:rPr>
                <w:rFonts w:eastAsia="Arial"/>
                <w:b/>
                <w:bCs/>
                <w:sz w:val="22"/>
                <w:szCs w:val="22"/>
              </w:rPr>
            </w:pPr>
            <w:r w:rsidRPr="0096475F">
              <w:rPr>
                <w:rFonts w:eastAsia="Arial"/>
                <w:b/>
                <w:bCs/>
                <w:sz w:val="22"/>
                <w:szCs w:val="22"/>
              </w:rPr>
              <w:t>Pokazatelj rezultata</w:t>
            </w:r>
          </w:p>
        </w:tc>
        <w:tc>
          <w:tcPr>
            <w:tcW w:w="2012" w:type="dxa"/>
            <w:shd w:val="clear" w:color="auto" w:fill="auto"/>
          </w:tcPr>
          <w:p w14:paraId="4E4DD5FB"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Definicija</w:t>
            </w:r>
          </w:p>
        </w:tc>
        <w:tc>
          <w:tcPr>
            <w:tcW w:w="915" w:type="dxa"/>
            <w:shd w:val="clear" w:color="auto" w:fill="auto"/>
          </w:tcPr>
          <w:p w14:paraId="1B16DF4B"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Jedinica</w:t>
            </w:r>
          </w:p>
        </w:tc>
        <w:tc>
          <w:tcPr>
            <w:tcW w:w="1070" w:type="dxa"/>
            <w:shd w:val="clear" w:color="auto" w:fill="auto"/>
          </w:tcPr>
          <w:p w14:paraId="5781034E"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Polazna vrijednost</w:t>
            </w:r>
          </w:p>
        </w:tc>
        <w:tc>
          <w:tcPr>
            <w:tcW w:w="993" w:type="dxa"/>
            <w:shd w:val="clear" w:color="auto" w:fill="auto"/>
          </w:tcPr>
          <w:p w14:paraId="0B68B6FC" w14:textId="77777777" w:rsidR="00743B23" w:rsidRPr="0096475F" w:rsidRDefault="334E3673"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Izvor podataka</w:t>
            </w:r>
          </w:p>
        </w:tc>
        <w:tc>
          <w:tcPr>
            <w:tcW w:w="1225" w:type="dxa"/>
            <w:shd w:val="clear" w:color="auto" w:fill="auto"/>
          </w:tcPr>
          <w:p w14:paraId="4B408763" w14:textId="0C2145B6" w:rsidR="00743B23" w:rsidRPr="0096475F" w:rsidRDefault="009D5E6B"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Ciljana vrijednost za 2024.</w:t>
            </w:r>
          </w:p>
        </w:tc>
        <w:tc>
          <w:tcPr>
            <w:tcW w:w="1417" w:type="dxa"/>
            <w:shd w:val="clear" w:color="auto" w:fill="auto"/>
          </w:tcPr>
          <w:p w14:paraId="0596B065" w14:textId="0A29179F" w:rsidR="00743B23" w:rsidRPr="0096475F" w:rsidRDefault="009D5E6B" w:rsidP="0814C3BC">
            <w:pPr>
              <w:pStyle w:val="CellHeader"/>
              <w:jc w:val="center"/>
              <w:rPr>
                <w:rFonts w:ascii="Times New Roman" w:eastAsia="Arial" w:hAnsi="Times New Roman" w:cs="Times New Roman"/>
                <w:b/>
                <w:sz w:val="22"/>
              </w:rPr>
            </w:pPr>
            <w:r w:rsidRPr="0096475F">
              <w:rPr>
                <w:rFonts w:ascii="Times New Roman" w:eastAsia="Arial" w:hAnsi="Times New Roman" w:cs="Times New Roman"/>
                <w:b/>
                <w:sz w:val="22"/>
              </w:rPr>
              <w:t>Ostvarena vrijednost za 2024.</w:t>
            </w:r>
          </w:p>
        </w:tc>
      </w:tr>
      <w:tr w:rsidR="008E49D5" w:rsidRPr="0096475F" w14:paraId="1C6267A7" w14:textId="77777777" w:rsidTr="00556FB6">
        <w:trPr>
          <w:trHeight w:val="300"/>
        </w:trPr>
        <w:tc>
          <w:tcPr>
            <w:tcW w:w="1435" w:type="dxa"/>
            <w:vAlign w:val="top"/>
          </w:tcPr>
          <w:p w14:paraId="531F8BFF" w14:textId="1467EC25"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objavljenih publikacija</w:t>
            </w:r>
          </w:p>
        </w:tc>
        <w:tc>
          <w:tcPr>
            <w:tcW w:w="2012" w:type="dxa"/>
            <w:vAlign w:val="top"/>
          </w:tcPr>
          <w:p w14:paraId="0AC1B178" w14:textId="50E2EC5A"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 xml:space="preserve">Broj publikacija koje je resursni centar SALTO objavio na temu uključivanja i raznolikosti </w:t>
            </w:r>
          </w:p>
        </w:tc>
        <w:tc>
          <w:tcPr>
            <w:tcW w:w="915" w:type="dxa"/>
          </w:tcPr>
          <w:p w14:paraId="259D7D2C" w14:textId="0C122ABD"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70" w:type="dxa"/>
          </w:tcPr>
          <w:p w14:paraId="5E809628" w14:textId="0B713E95"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3</w:t>
            </w:r>
          </w:p>
        </w:tc>
        <w:tc>
          <w:tcPr>
            <w:tcW w:w="993" w:type="dxa"/>
          </w:tcPr>
          <w:p w14:paraId="099A7E7D" w14:textId="7642D3E9"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1225" w:type="dxa"/>
          </w:tcPr>
          <w:p w14:paraId="321A2C1F" w14:textId="196F9ADD"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4</w:t>
            </w:r>
          </w:p>
        </w:tc>
        <w:tc>
          <w:tcPr>
            <w:tcW w:w="1417" w:type="dxa"/>
          </w:tcPr>
          <w:p w14:paraId="54ABB0A6" w14:textId="17A95BA9" w:rsidR="00743B23" w:rsidRPr="0096475F" w:rsidRDefault="224EC8BA" w:rsidP="0814C3BC">
            <w:pPr>
              <w:jc w:val="center"/>
              <w:rPr>
                <w:rFonts w:eastAsia="Arial"/>
                <w:sz w:val="22"/>
                <w:szCs w:val="22"/>
              </w:rPr>
            </w:pPr>
            <w:r w:rsidRPr="0096475F">
              <w:rPr>
                <w:rFonts w:eastAsia="Arial"/>
                <w:sz w:val="22"/>
                <w:szCs w:val="22"/>
              </w:rPr>
              <w:t>6</w:t>
            </w:r>
          </w:p>
        </w:tc>
      </w:tr>
      <w:tr w:rsidR="008E49D5" w:rsidRPr="0096475F" w14:paraId="4C69409B" w14:textId="77777777" w:rsidTr="4E9B314F">
        <w:trPr>
          <w:trHeight w:val="300"/>
        </w:trPr>
        <w:tc>
          <w:tcPr>
            <w:tcW w:w="1435" w:type="dxa"/>
            <w:vAlign w:val="top"/>
          </w:tcPr>
          <w:p w14:paraId="32DEDE4E" w14:textId="0D7C0B68"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održanih događanja</w:t>
            </w:r>
          </w:p>
        </w:tc>
        <w:tc>
          <w:tcPr>
            <w:tcW w:w="2012" w:type="dxa"/>
            <w:vAlign w:val="top"/>
          </w:tcPr>
          <w:p w14:paraId="3F4A37DB" w14:textId="534BF57C" w:rsidR="0814C3BC" w:rsidRPr="0096475F" w:rsidRDefault="0814C3BC" w:rsidP="0814C3BC">
            <w:pPr>
              <w:jc w:val="left"/>
              <w:rPr>
                <w:rFonts w:eastAsia="Arial"/>
                <w:color w:val="000000" w:themeColor="text1"/>
                <w:sz w:val="22"/>
                <w:szCs w:val="22"/>
              </w:rPr>
            </w:pPr>
            <w:r w:rsidRPr="0096475F">
              <w:rPr>
                <w:rFonts w:eastAsia="Arial"/>
                <w:color w:val="000000" w:themeColor="text1"/>
                <w:sz w:val="22"/>
                <w:szCs w:val="22"/>
              </w:rPr>
              <w:t xml:space="preserve">Broj održanih događanja koji su organizirani u svrhu promocije prioriteta uključivanja i raznolikosti i pružanja podrške </w:t>
            </w:r>
          </w:p>
        </w:tc>
        <w:tc>
          <w:tcPr>
            <w:tcW w:w="915" w:type="dxa"/>
          </w:tcPr>
          <w:p w14:paraId="5D5BD3FF" w14:textId="2E37B030"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broj</w:t>
            </w:r>
          </w:p>
        </w:tc>
        <w:tc>
          <w:tcPr>
            <w:tcW w:w="1070" w:type="dxa"/>
          </w:tcPr>
          <w:p w14:paraId="5B0F83DB" w14:textId="3F200AD8"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15</w:t>
            </w:r>
          </w:p>
        </w:tc>
        <w:tc>
          <w:tcPr>
            <w:tcW w:w="993" w:type="dxa"/>
          </w:tcPr>
          <w:p w14:paraId="41931A7D" w14:textId="00ECCD89" w:rsidR="0814C3BC" w:rsidRPr="0096475F" w:rsidRDefault="0814C3BC" w:rsidP="0814C3BC">
            <w:pPr>
              <w:pStyle w:val="CellColumn"/>
              <w:jc w:val="center"/>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AMPEU</w:t>
            </w:r>
          </w:p>
        </w:tc>
        <w:tc>
          <w:tcPr>
            <w:tcW w:w="1225" w:type="dxa"/>
          </w:tcPr>
          <w:p w14:paraId="7FC827C7" w14:textId="538D3CE3" w:rsidR="0814C3BC" w:rsidRPr="0096475F" w:rsidRDefault="0814C3BC" w:rsidP="0814C3BC">
            <w:pPr>
              <w:jc w:val="center"/>
              <w:rPr>
                <w:rFonts w:eastAsia="Arial"/>
                <w:color w:val="000000" w:themeColor="text1"/>
                <w:sz w:val="22"/>
                <w:szCs w:val="22"/>
              </w:rPr>
            </w:pPr>
            <w:r w:rsidRPr="0096475F">
              <w:rPr>
                <w:rFonts w:eastAsia="Arial"/>
                <w:color w:val="000000" w:themeColor="text1"/>
                <w:sz w:val="22"/>
                <w:szCs w:val="22"/>
              </w:rPr>
              <w:t>17</w:t>
            </w:r>
          </w:p>
        </w:tc>
        <w:tc>
          <w:tcPr>
            <w:tcW w:w="1417" w:type="dxa"/>
          </w:tcPr>
          <w:p w14:paraId="1812BF0A" w14:textId="250075BE" w:rsidR="00743B23" w:rsidRPr="0096475F" w:rsidRDefault="4165131E" w:rsidP="0814C3BC">
            <w:pPr>
              <w:jc w:val="center"/>
              <w:rPr>
                <w:rFonts w:eastAsia="Arial"/>
                <w:sz w:val="22"/>
                <w:szCs w:val="22"/>
              </w:rPr>
            </w:pPr>
            <w:r w:rsidRPr="0096475F">
              <w:rPr>
                <w:rFonts w:eastAsia="Arial"/>
                <w:sz w:val="22"/>
                <w:szCs w:val="22"/>
              </w:rPr>
              <w:t>20</w:t>
            </w:r>
          </w:p>
        </w:tc>
      </w:tr>
    </w:tbl>
    <w:p w14:paraId="268C3DB3" w14:textId="50B4D12B" w:rsidR="00A31977" w:rsidRPr="0096475F" w:rsidRDefault="05678046" w:rsidP="0814C3BC">
      <w:pPr>
        <w:pStyle w:val="Heading4"/>
        <w:pBdr>
          <w:top w:val="none" w:sz="0" w:space="0" w:color="auto"/>
          <w:bottom w:val="none" w:sz="0" w:space="0" w:color="auto"/>
        </w:pBdr>
        <w:ind w:left="-20" w:right="-20" w:firstLine="20"/>
        <w:jc w:val="both"/>
        <w:rPr>
          <w:rFonts w:eastAsia="Arial"/>
          <w:sz w:val="24"/>
          <w:szCs w:val="24"/>
          <w:lang w:val="sl"/>
        </w:rPr>
      </w:pPr>
      <w:r w:rsidRPr="0096475F">
        <w:rPr>
          <w:rFonts w:eastAsia="Arial"/>
          <w:sz w:val="24"/>
          <w:szCs w:val="24"/>
        </w:rPr>
        <w:t xml:space="preserve">A818075 - </w:t>
      </w:r>
      <w:r w:rsidRPr="0096475F">
        <w:rPr>
          <w:rFonts w:eastAsia="Arial"/>
          <w:sz w:val="24"/>
          <w:szCs w:val="24"/>
          <w:lang w:val="sl"/>
        </w:rPr>
        <w:t xml:space="preserve">ERASMUS - PROJEKTI ZA KORISNIKE </w:t>
      </w:r>
      <w:r w:rsidR="00515C14">
        <w:rPr>
          <w:rFonts w:eastAsia="Arial"/>
          <w:sz w:val="24"/>
          <w:szCs w:val="24"/>
          <w:lang w:val="sl"/>
        </w:rPr>
        <w:t xml:space="preserve">PODRUČJA </w:t>
      </w:r>
      <w:r w:rsidRPr="0096475F">
        <w:rPr>
          <w:rFonts w:eastAsia="Arial"/>
          <w:sz w:val="24"/>
          <w:szCs w:val="24"/>
          <w:lang w:val="sl"/>
        </w:rPr>
        <w:t>SPORT OD 2021. DO 2027.</w:t>
      </w:r>
    </w:p>
    <w:tbl>
      <w:tblPr>
        <w:tblStyle w:val="TableGrid"/>
        <w:tblW w:w="0" w:type="auto"/>
        <w:tblLook w:val="04A0" w:firstRow="1" w:lastRow="0" w:firstColumn="1" w:lastColumn="0" w:noHBand="0" w:noVBand="1"/>
      </w:tblPr>
      <w:tblGrid>
        <w:gridCol w:w="1696"/>
        <w:gridCol w:w="1418"/>
        <w:gridCol w:w="1450"/>
        <w:gridCol w:w="1501"/>
        <w:gridCol w:w="1377"/>
        <w:gridCol w:w="1574"/>
      </w:tblGrid>
      <w:tr w:rsidR="41569ED2" w:rsidRPr="0096475F" w14:paraId="09641EDE" w14:textId="77777777" w:rsidTr="0814C3BC">
        <w:trPr>
          <w:trHeight w:val="300"/>
        </w:trPr>
        <w:tc>
          <w:tcPr>
            <w:tcW w:w="1696" w:type="dxa"/>
          </w:tcPr>
          <w:p w14:paraId="38BCDDED" w14:textId="6657A7A9" w:rsidR="41569ED2" w:rsidRPr="0096475F" w:rsidRDefault="41569ED2" w:rsidP="0814C3BC">
            <w:pPr>
              <w:jc w:val="left"/>
              <w:rPr>
                <w:rFonts w:eastAsia="Arial"/>
                <w:sz w:val="24"/>
                <w:szCs w:val="24"/>
              </w:rPr>
            </w:pPr>
          </w:p>
        </w:tc>
        <w:tc>
          <w:tcPr>
            <w:tcW w:w="1418" w:type="dxa"/>
          </w:tcPr>
          <w:p w14:paraId="160FC2B8" w14:textId="196FB471" w:rsidR="41569ED2" w:rsidRPr="0096475F" w:rsidRDefault="00EA1E91" w:rsidP="00B14700">
            <w:pPr>
              <w:jc w:val="center"/>
              <w:rPr>
                <w:rFonts w:eastAsia="Arial"/>
                <w:sz w:val="24"/>
                <w:szCs w:val="24"/>
              </w:rPr>
            </w:pPr>
            <w:r w:rsidRPr="0096475F">
              <w:rPr>
                <w:rFonts w:eastAsia="Arial"/>
                <w:sz w:val="24"/>
                <w:szCs w:val="24"/>
              </w:rPr>
              <w:t>Izvršenje 2023. (€)</w:t>
            </w:r>
          </w:p>
        </w:tc>
        <w:tc>
          <w:tcPr>
            <w:tcW w:w="1450" w:type="dxa"/>
          </w:tcPr>
          <w:p w14:paraId="0E72DFCE" w14:textId="2AA9EE0B" w:rsidR="41569ED2" w:rsidRPr="0096475F" w:rsidRDefault="00EA1E91" w:rsidP="00B14700">
            <w:pPr>
              <w:jc w:val="center"/>
              <w:rPr>
                <w:rFonts w:eastAsia="Arial"/>
                <w:sz w:val="24"/>
                <w:szCs w:val="24"/>
              </w:rPr>
            </w:pPr>
            <w:r w:rsidRPr="0096475F">
              <w:rPr>
                <w:rFonts w:eastAsia="Arial"/>
                <w:sz w:val="24"/>
                <w:szCs w:val="24"/>
              </w:rPr>
              <w:t xml:space="preserve">Plan 2024. </w:t>
            </w:r>
            <w:r w:rsidR="41569ED2" w:rsidRPr="0096475F">
              <w:rPr>
                <w:sz w:val="24"/>
                <w:szCs w:val="24"/>
              </w:rPr>
              <w:br/>
            </w:r>
            <w:r w:rsidR="6278E9FD" w:rsidRPr="0096475F">
              <w:rPr>
                <w:rFonts w:eastAsia="Arial"/>
                <w:sz w:val="24"/>
                <w:szCs w:val="24"/>
              </w:rPr>
              <w:t>(€)</w:t>
            </w:r>
          </w:p>
        </w:tc>
        <w:tc>
          <w:tcPr>
            <w:tcW w:w="1501" w:type="dxa"/>
          </w:tcPr>
          <w:p w14:paraId="6F552492" w14:textId="36A0A744" w:rsidR="41569ED2" w:rsidRPr="0096475F" w:rsidRDefault="00EA1E91" w:rsidP="00B14700">
            <w:pPr>
              <w:jc w:val="center"/>
              <w:rPr>
                <w:rFonts w:eastAsia="Arial"/>
                <w:sz w:val="24"/>
                <w:szCs w:val="24"/>
              </w:rPr>
            </w:pPr>
            <w:r w:rsidRPr="0096475F">
              <w:rPr>
                <w:rFonts w:eastAsia="Arial"/>
                <w:sz w:val="24"/>
                <w:szCs w:val="24"/>
              </w:rPr>
              <w:t>Izvršenje 2024. (€)</w:t>
            </w:r>
          </w:p>
        </w:tc>
        <w:tc>
          <w:tcPr>
            <w:tcW w:w="1377" w:type="dxa"/>
          </w:tcPr>
          <w:p w14:paraId="2A559035" w14:textId="5F90CF44" w:rsidR="41569ED2" w:rsidRPr="0096475F" w:rsidRDefault="00EA1E91" w:rsidP="00B14700">
            <w:pPr>
              <w:jc w:val="center"/>
              <w:rPr>
                <w:rFonts w:eastAsia="Arial"/>
                <w:sz w:val="24"/>
                <w:szCs w:val="24"/>
              </w:rPr>
            </w:pPr>
            <w:r w:rsidRPr="0096475F">
              <w:rPr>
                <w:rFonts w:eastAsia="Arial"/>
                <w:sz w:val="24"/>
                <w:szCs w:val="24"/>
              </w:rPr>
              <w:t>Indeks izvršenja 2024.</w:t>
            </w:r>
          </w:p>
        </w:tc>
        <w:tc>
          <w:tcPr>
            <w:tcW w:w="1574" w:type="dxa"/>
          </w:tcPr>
          <w:p w14:paraId="4072B25D" w14:textId="362BF286" w:rsidR="41569ED2" w:rsidRPr="0096475F" w:rsidRDefault="00EA1E91" w:rsidP="00B14700">
            <w:pPr>
              <w:jc w:val="center"/>
              <w:rPr>
                <w:rFonts w:eastAsia="Arial"/>
                <w:sz w:val="24"/>
                <w:szCs w:val="24"/>
              </w:rPr>
            </w:pPr>
            <w:r w:rsidRPr="0096475F">
              <w:rPr>
                <w:rFonts w:eastAsia="Arial"/>
                <w:sz w:val="24"/>
                <w:szCs w:val="24"/>
              </w:rPr>
              <w:t>Indeks izvršenja 2024.</w:t>
            </w:r>
            <w:r w:rsidR="6278E9FD" w:rsidRPr="0096475F">
              <w:rPr>
                <w:rFonts w:eastAsia="Arial"/>
                <w:sz w:val="24"/>
                <w:szCs w:val="24"/>
              </w:rPr>
              <w:t>/202</w:t>
            </w:r>
            <w:r w:rsidRPr="0096475F">
              <w:rPr>
                <w:rFonts w:eastAsia="Arial"/>
                <w:sz w:val="24"/>
                <w:szCs w:val="24"/>
              </w:rPr>
              <w:t>3.</w:t>
            </w:r>
          </w:p>
        </w:tc>
      </w:tr>
      <w:tr w:rsidR="41569ED2" w:rsidRPr="0096475F" w14:paraId="3011A7A6" w14:textId="77777777" w:rsidTr="0814C3BC">
        <w:trPr>
          <w:trHeight w:val="300"/>
        </w:trPr>
        <w:tc>
          <w:tcPr>
            <w:tcW w:w="1696" w:type="dxa"/>
          </w:tcPr>
          <w:p w14:paraId="3AA08F1D" w14:textId="69C0889F" w:rsidR="234A7E05" w:rsidRPr="0096475F" w:rsidRDefault="00634B28" w:rsidP="00634B28">
            <w:pPr>
              <w:jc w:val="center"/>
              <w:rPr>
                <w:rFonts w:eastAsia="Arial"/>
                <w:sz w:val="24"/>
                <w:szCs w:val="24"/>
              </w:rPr>
            </w:pPr>
            <w:r w:rsidRPr="0096475F">
              <w:rPr>
                <w:rFonts w:eastAsia="Arial"/>
                <w:sz w:val="24"/>
                <w:szCs w:val="24"/>
              </w:rPr>
              <w:t>A818075</w:t>
            </w:r>
          </w:p>
        </w:tc>
        <w:tc>
          <w:tcPr>
            <w:tcW w:w="1418" w:type="dxa"/>
            <w:vAlign w:val="center"/>
          </w:tcPr>
          <w:p w14:paraId="4E256251" w14:textId="284C7021" w:rsidR="154C81A8" w:rsidRPr="0096475F" w:rsidRDefault="00BE5AF9" w:rsidP="00BE5AF9">
            <w:pPr>
              <w:jc w:val="right"/>
              <w:rPr>
                <w:rFonts w:eastAsia="Arial"/>
                <w:sz w:val="24"/>
                <w:szCs w:val="24"/>
              </w:rPr>
            </w:pPr>
            <w:r w:rsidRPr="0096475F">
              <w:rPr>
                <w:rFonts w:eastAsia="Arial"/>
                <w:sz w:val="24"/>
                <w:szCs w:val="24"/>
              </w:rPr>
              <w:t>82.690</w:t>
            </w:r>
          </w:p>
        </w:tc>
        <w:tc>
          <w:tcPr>
            <w:tcW w:w="1450" w:type="dxa"/>
            <w:vAlign w:val="center"/>
          </w:tcPr>
          <w:p w14:paraId="496184E4" w14:textId="4F53C299" w:rsidR="41569ED2" w:rsidRPr="0096475F" w:rsidRDefault="00B14700" w:rsidP="00BE5AF9">
            <w:pPr>
              <w:jc w:val="right"/>
              <w:rPr>
                <w:rFonts w:eastAsia="Arial"/>
                <w:sz w:val="24"/>
                <w:szCs w:val="24"/>
              </w:rPr>
            </w:pPr>
            <w:r w:rsidRPr="0096475F">
              <w:rPr>
                <w:rFonts w:eastAsia="Arial"/>
                <w:sz w:val="24"/>
                <w:szCs w:val="24"/>
              </w:rPr>
              <w:t>120.000</w:t>
            </w:r>
          </w:p>
        </w:tc>
        <w:tc>
          <w:tcPr>
            <w:tcW w:w="1501" w:type="dxa"/>
            <w:vAlign w:val="center"/>
          </w:tcPr>
          <w:p w14:paraId="66968991" w14:textId="26537D51" w:rsidR="41569ED2" w:rsidRPr="0096475F" w:rsidRDefault="002E4DC3" w:rsidP="00BE5AF9">
            <w:pPr>
              <w:jc w:val="right"/>
              <w:rPr>
                <w:rFonts w:eastAsia="Arial"/>
                <w:sz w:val="24"/>
                <w:szCs w:val="24"/>
              </w:rPr>
            </w:pPr>
            <w:r w:rsidRPr="0096475F">
              <w:rPr>
                <w:rFonts w:eastAsia="Arial"/>
                <w:sz w:val="24"/>
                <w:szCs w:val="24"/>
              </w:rPr>
              <w:t>105.788</w:t>
            </w:r>
          </w:p>
        </w:tc>
        <w:tc>
          <w:tcPr>
            <w:tcW w:w="1377" w:type="dxa"/>
            <w:vAlign w:val="center"/>
          </w:tcPr>
          <w:p w14:paraId="30AC5240" w14:textId="764E5598" w:rsidR="001D4EED" w:rsidRPr="0096475F" w:rsidRDefault="002E4DC3" w:rsidP="00BE5AF9">
            <w:pPr>
              <w:jc w:val="right"/>
              <w:rPr>
                <w:rFonts w:eastAsia="Arial"/>
                <w:sz w:val="24"/>
                <w:szCs w:val="24"/>
              </w:rPr>
            </w:pPr>
            <w:r w:rsidRPr="0096475F">
              <w:rPr>
                <w:rFonts w:eastAsia="Arial"/>
                <w:sz w:val="24"/>
                <w:szCs w:val="24"/>
              </w:rPr>
              <w:t>88,16</w:t>
            </w:r>
          </w:p>
        </w:tc>
        <w:tc>
          <w:tcPr>
            <w:tcW w:w="1574" w:type="dxa"/>
            <w:vAlign w:val="center"/>
          </w:tcPr>
          <w:p w14:paraId="23772AD5" w14:textId="613924AF" w:rsidR="41569ED2" w:rsidRPr="0096475F" w:rsidRDefault="00174D55" w:rsidP="00BE5AF9">
            <w:pPr>
              <w:jc w:val="right"/>
              <w:rPr>
                <w:rFonts w:eastAsia="Arial"/>
                <w:sz w:val="24"/>
                <w:szCs w:val="24"/>
              </w:rPr>
            </w:pPr>
            <w:r w:rsidRPr="0096475F">
              <w:rPr>
                <w:rFonts w:eastAsia="Arial"/>
                <w:sz w:val="24"/>
                <w:szCs w:val="24"/>
              </w:rPr>
              <w:t>127,93</w:t>
            </w:r>
          </w:p>
        </w:tc>
      </w:tr>
    </w:tbl>
    <w:p w14:paraId="38DE6856" w14:textId="6E855D23" w:rsidR="1050862D" w:rsidRPr="0096475F" w:rsidRDefault="1050862D" w:rsidP="0814C3BC">
      <w:pPr>
        <w:ind w:left="-20" w:right="-20"/>
        <w:rPr>
          <w:rFonts w:eastAsia="Arial"/>
          <w:sz w:val="24"/>
          <w:szCs w:val="24"/>
        </w:rPr>
      </w:pPr>
      <w:r w:rsidRPr="0096475F">
        <w:rPr>
          <w:rFonts w:eastAsia="Arial"/>
          <w:b/>
          <w:bCs/>
          <w:sz w:val="24"/>
          <w:szCs w:val="24"/>
          <w:lang w:val="sl"/>
        </w:rPr>
        <w:t>Zakonske i druge pravne osnove</w:t>
      </w:r>
    </w:p>
    <w:p w14:paraId="72EA2455" w14:textId="15DB20A1" w:rsidR="2C9A39D9" w:rsidRPr="0096475F" w:rsidRDefault="2C9A39D9" w:rsidP="0814C3BC">
      <w:pPr>
        <w:spacing w:after="160" w:line="257" w:lineRule="auto"/>
        <w:ind w:left="-20" w:right="-20"/>
        <w:rPr>
          <w:rFonts w:eastAsia="Arial"/>
          <w:sz w:val="24"/>
          <w:szCs w:val="24"/>
        </w:rPr>
      </w:pPr>
      <w:r w:rsidRPr="0096475F">
        <w:rPr>
          <w:rFonts w:eastAsia="Arial"/>
          <w:sz w:val="24"/>
          <w:szCs w:val="24"/>
        </w:rPr>
        <w:t>Zakon o Agenciji za mobilnost i programe EU</w:t>
      </w:r>
      <w:r w:rsidR="00515C14">
        <w:rPr>
          <w:rFonts w:eastAsia="Arial"/>
          <w:sz w:val="24"/>
          <w:szCs w:val="24"/>
        </w:rPr>
        <w:t>,</w:t>
      </w:r>
      <w:r w:rsidR="0011158D">
        <w:rPr>
          <w:rFonts w:eastAsia="Arial"/>
          <w:sz w:val="24"/>
          <w:szCs w:val="24"/>
        </w:rPr>
        <w:t xml:space="preserve"> </w:t>
      </w:r>
      <w:r w:rsidRPr="0096475F">
        <w:rPr>
          <w:rFonts w:eastAsia="Arial"/>
          <w:sz w:val="24"/>
          <w:szCs w:val="24"/>
        </w:rPr>
        <w:t>Uredba (EU) 2021/817 Europskog parlamenta i Vijeća od 20. svibnja 2021. o uspostavi programa Unije za obrazovanje i osposobljavanje, mlade i sport Erasmus+ te o stavljanju izvan snage Uredbe (EU) br. 1288/2013., Ugovori s Europskom komisijom o provedbi programa i projekata.</w:t>
      </w:r>
    </w:p>
    <w:p w14:paraId="4622DD28" w14:textId="77777777" w:rsidR="00612711" w:rsidRPr="0096475F" w:rsidRDefault="00612711" w:rsidP="0814C3BC">
      <w:pPr>
        <w:pStyle w:val="paragraph"/>
        <w:spacing w:before="0" w:beforeAutospacing="0" w:after="0" w:afterAutospacing="0"/>
        <w:jc w:val="both"/>
        <w:textAlignment w:val="baseline"/>
        <w:rPr>
          <w:rFonts w:eastAsia="Arial"/>
          <w:b/>
          <w:bCs/>
          <w:lang w:val="hr-HR"/>
        </w:rPr>
      </w:pPr>
      <w:r w:rsidRPr="0096475F">
        <w:rPr>
          <w:rFonts w:eastAsia="Arial"/>
          <w:b/>
          <w:bCs/>
          <w:lang w:val="hr-HR"/>
        </w:rPr>
        <w:t>Opis aktivnosti:</w:t>
      </w:r>
    </w:p>
    <w:p w14:paraId="1F640070" w14:textId="6CF65F43" w:rsidR="41569ED2" w:rsidRPr="0096475F" w:rsidRDefault="74782E56" w:rsidP="00B77993">
      <w:pPr>
        <w:spacing w:after="160" w:line="257" w:lineRule="auto"/>
        <w:ind w:left="-20" w:right="-20"/>
        <w:rPr>
          <w:rFonts w:eastAsia="Arial"/>
          <w:sz w:val="24"/>
          <w:szCs w:val="24"/>
        </w:rPr>
      </w:pPr>
      <w:r w:rsidRPr="0096475F">
        <w:rPr>
          <w:rFonts w:eastAsia="Arial"/>
          <w:sz w:val="24"/>
          <w:szCs w:val="24"/>
        </w:rPr>
        <w:t>Erasmus+ je najveći program Europske unije za obrazovanje, osposobljavanje, mlade i sport nastavlja svoje djelovanje i u novom projektnom razdoblju od 2021. do 2027. godine. Program obuhvaća i aktivnosti u području sporta, čime se promiče sudjelovanje u sportu, fizičkim aktivnostima i volonterskom djelovanju.</w:t>
      </w:r>
      <w:r w:rsidR="00B77993" w:rsidRPr="0096475F">
        <w:rPr>
          <w:rFonts w:eastAsia="Arial"/>
          <w:sz w:val="24"/>
          <w:szCs w:val="24"/>
        </w:rPr>
        <w:t xml:space="preserve"> </w:t>
      </w:r>
      <w:r w:rsidR="20B107A7" w:rsidRPr="0096475F">
        <w:rPr>
          <w:rFonts w:eastAsia="Arial"/>
          <w:sz w:val="24"/>
          <w:szCs w:val="24"/>
        </w:rPr>
        <w:t>Projekti mobilnosti u području sporta pružaju mogućnost za profesionalni razvoj trenera i ostalog osoblja (plaćenog i volonterskog) u lokalnom, amaterskom, sportu kroz sudjelovanje u praćenju rada ili treniranja drugog kluba u inozemstvu.</w:t>
      </w:r>
    </w:p>
    <w:p w14:paraId="662F4CE2" w14:textId="2D5C2468" w:rsidR="001C66CE" w:rsidRPr="0096475F" w:rsidRDefault="74782E56" w:rsidP="0814C3BC">
      <w:pPr>
        <w:spacing w:after="160" w:line="257" w:lineRule="auto"/>
        <w:rPr>
          <w:rFonts w:eastAsia="Arial"/>
          <w:sz w:val="24"/>
          <w:szCs w:val="24"/>
        </w:rPr>
      </w:pPr>
      <w:r w:rsidRPr="0096475F">
        <w:rPr>
          <w:rFonts w:eastAsia="Arial"/>
          <w:sz w:val="24"/>
          <w:szCs w:val="24"/>
        </w:rPr>
        <w:lastRenderedPageBreak/>
        <w:t>Agencija je tijekom 202</w:t>
      </w:r>
      <w:r w:rsidR="00B77993" w:rsidRPr="0096475F">
        <w:rPr>
          <w:rFonts w:eastAsia="Arial"/>
          <w:sz w:val="24"/>
          <w:szCs w:val="24"/>
        </w:rPr>
        <w:t>4</w:t>
      </w:r>
      <w:r w:rsidRPr="0096475F">
        <w:rPr>
          <w:rFonts w:eastAsia="Arial"/>
          <w:sz w:val="24"/>
          <w:szCs w:val="24"/>
        </w:rPr>
        <w:t xml:space="preserve">. godine raspisivala natječaje za prijavu projektnih prijedloga te provela njihovu evaluaciju, sklopila ugovore s odabranim korisnicima, </w:t>
      </w:r>
      <w:r w:rsidR="00E43118" w:rsidRPr="0096475F">
        <w:rPr>
          <w:rFonts w:eastAsia="Arial"/>
          <w:sz w:val="24"/>
          <w:szCs w:val="24"/>
        </w:rPr>
        <w:t xml:space="preserve">provodila nadzor nad provedbom ugovorenih projekata, vršila isplate predujmova korisnicima, organizirala informativna i promotivna događanja u fizičkom obliku kao i u </w:t>
      </w:r>
      <w:r w:rsidR="00E43118" w:rsidRPr="0096475F">
        <w:rPr>
          <w:rFonts w:eastAsia="Arial"/>
          <w:i/>
          <w:iCs/>
          <w:sz w:val="24"/>
          <w:szCs w:val="24"/>
        </w:rPr>
        <w:t xml:space="preserve">online </w:t>
      </w:r>
      <w:r w:rsidR="00E43118" w:rsidRPr="0096475F">
        <w:rPr>
          <w:rFonts w:eastAsia="Arial"/>
          <w:sz w:val="24"/>
          <w:szCs w:val="24"/>
        </w:rPr>
        <w:t xml:space="preserve">obliku te savjetovala sve korisnike tijekom prijave i provedbe projekata. </w:t>
      </w:r>
      <w:r w:rsidRPr="0096475F">
        <w:rPr>
          <w:rFonts w:eastAsia="Arial"/>
          <w:sz w:val="24"/>
          <w:szCs w:val="24"/>
        </w:rPr>
        <w:t>Tijekom 202</w:t>
      </w:r>
      <w:r w:rsidR="00B77993" w:rsidRPr="0096475F">
        <w:rPr>
          <w:rFonts w:eastAsia="Arial"/>
          <w:sz w:val="24"/>
          <w:szCs w:val="24"/>
        </w:rPr>
        <w:t>4</w:t>
      </w:r>
      <w:r w:rsidRPr="0096475F">
        <w:rPr>
          <w:rFonts w:eastAsia="Arial"/>
          <w:sz w:val="24"/>
          <w:szCs w:val="24"/>
        </w:rPr>
        <w:t xml:space="preserve">. ukupno je ugovoreno </w:t>
      </w:r>
      <w:r w:rsidR="00F314B2" w:rsidRPr="0096475F">
        <w:rPr>
          <w:rFonts w:eastAsia="Arial"/>
          <w:sz w:val="24"/>
          <w:szCs w:val="24"/>
        </w:rPr>
        <w:t>12</w:t>
      </w:r>
      <w:r w:rsidRPr="0096475F">
        <w:rPr>
          <w:rFonts w:eastAsia="Arial"/>
          <w:sz w:val="24"/>
          <w:szCs w:val="24"/>
        </w:rPr>
        <w:t xml:space="preserve"> projek</w:t>
      </w:r>
      <w:r w:rsidR="67723E49" w:rsidRPr="0096475F">
        <w:rPr>
          <w:rFonts w:eastAsia="Arial"/>
          <w:sz w:val="24"/>
          <w:szCs w:val="24"/>
        </w:rPr>
        <w:t>a</w:t>
      </w:r>
      <w:r w:rsidRPr="0096475F">
        <w:rPr>
          <w:rFonts w:eastAsia="Arial"/>
          <w:sz w:val="24"/>
          <w:szCs w:val="24"/>
        </w:rPr>
        <w:t>ta s natječajnog roka za 202</w:t>
      </w:r>
      <w:r w:rsidR="00B77993" w:rsidRPr="0096475F">
        <w:rPr>
          <w:rFonts w:eastAsia="Arial"/>
          <w:sz w:val="24"/>
          <w:szCs w:val="24"/>
        </w:rPr>
        <w:t>4</w:t>
      </w:r>
      <w:r w:rsidRPr="0096475F">
        <w:rPr>
          <w:rFonts w:eastAsia="Arial"/>
          <w:sz w:val="24"/>
          <w:szCs w:val="24"/>
        </w:rPr>
        <w:t xml:space="preserve">. godinu. </w:t>
      </w:r>
      <w:r w:rsidR="001C66CE" w:rsidRPr="0096475F">
        <w:rPr>
          <w:rFonts w:eastAsia="Arial"/>
          <w:sz w:val="24"/>
          <w:szCs w:val="24"/>
        </w:rPr>
        <w:t>Također, analiziran</w:t>
      </w:r>
      <w:r w:rsidR="004D236B" w:rsidRPr="0096475F">
        <w:rPr>
          <w:rFonts w:eastAsia="Arial"/>
          <w:sz w:val="24"/>
          <w:szCs w:val="24"/>
        </w:rPr>
        <w:t>a su 4</w:t>
      </w:r>
      <w:r w:rsidR="001C66CE" w:rsidRPr="0096475F">
        <w:rPr>
          <w:rFonts w:eastAsia="Arial"/>
          <w:sz w:val="24"/>
          <w:szCs w:val="24"/>
        </w:rPr>
        <w:t xml:space="preserve"> završn</w:t>
      </w:r>
      <w:r w:rsidR="004D236B" w:rsidRPr="0096475F">
        <w:rPr>
          <w:rFonts w:eastAsia="Arial"/>
          <w:sz w:val="24"/>
          <w:szCs w:val="24"/>
        </w:rPr>
        <w:t>a</w:t>
      </w:r>
      <w:r w:rsidR="001C66CE" w:rsidRPr="0096475F">
        <w:rPr>
          <w:rFonts w:eastAsia="Arial"/>
          <w:sz w:val="24"/>
          <w:szCs w:val="24"/>
        </w:rPr>
        <w:t xml:space="preserve"> izvješća korisnika. Izvršenje u 202</w:t>
      </w:r>
      <w:r w:rsidR="006701D2" w:rsidRPr="0096475F">
        <w:rPr>
          <w:rFonts w:eastAsia="Arial"/>
          <w:sz w:val="24"/>
          <w:szCs w:val="24"/>
        </w:rPr>
        <w:t>4</w:t>
      </w:r>
      <w:r w:rsidR="001C66CE" w:rsidRPr="0096475F">
        <w:rPr>
          <w:rFonts w:eastAsia="Arial"/>
          <w:sz w:val="24"/>
          <w:szCs w:val="24"/>
        </w:rPr>
        <w:t>. godini znatno se povećalo u odnosu na 202</w:t>
      </w:r>
      <w:r w:rsidR="006701D2" w:rsidRPr="0096475F">
        <w:rPr>
          <w:rFonts w:eastAsia="Arial"/>
          <w:sz w:val="24"/>
          <w:szCs w:val="24"/>
        </w:rPr>
        <w:t>3</w:t>
      </w:r>
      <w:r w:rsidR="001C66CE" w:rsidRPr="0096475F">
        <w:rPr>
          <w:rFonts w:eastAsia="Arial"/>
          <w:sz w:val="24"/>
          <w:szCs w:val="24"/>
        </w:rPr>
        <w:t>. s obzirom na povećanja budžeta za ugovaranje te dospijeće završnih izvješća prethod</w:t>
      </w:r>
      <w:r w:rsidR="006701D2" w:rsidRPr="0096475F">
        <w:rPr>
          <w:rFonts w:eastAsia="Arial"/>
          <w:sz w:val="24"/>
          <w:szCs w:val="24"/>
        </w:rPr>
        <w:t>ne</w:t>
      </w:r>
      <w:r w:rsidR="001C66CE" w:rsidRPr="0096475F">
        <w:rPr>
          <w:rFonts w:eastAsia="Arial"/>
          <w:sz w:val="24"/>
          <w:szCs w:val="24"/>
        </w:rPr>
        <w:t xml:space="preserve"> natječajn</w:t>
      </w:r>
      <w:r w:rsidR="006701D2" w:rsidRPr="0096475F">
        <w:rPr>
          <w:rFonts w:eastAsia="Arial"/>
          <w:sz w:val="24"/>
          <w:szCs w:val="24"/>
        </w:rPr>
        <w:t>e</w:t>
      </w:r>
      <w:r w:rsidR="001C66CE" w:rsidRPr="0096475F">
        <w:rPr>
          <w:rFonts w:eastAsia="Arial"/>
          <w:sz w:val="24"/>
          <w:szCs w:val="24"/>
        </w:rPr>
        <w:t xml:space="preserve"> godin</w:t>
      </w:r>
      <w:r w:rsidR="006701D2" w:rsidRPr="0096475F">
        <w:rPr>
          <w:rFonts w:eastAsia="Arial"/>
          <w:sz w:val="24"/>
          <w:szCs w:val="24"/>
        </w:rPr>
        <w:t>e</w:t>
      </w:r>
      <w:r w:rsidR="001C66CE" w:rsidRPr="0096475F">
        <w:rPr>
          <w:rFonts w:eastAsia="Arial"/>
          <w:sz w:val="24"/>
          <w:szCs w:val="24"/>
        </w:rPr>
        <w:t xml:space="preserve"> na obradu i analizu.</w:t>
      </w:r>
    </w:p>
    <w:p w14:paraId="06C535F7" w14:textId="41A4BF20" w:rsidR="1050862D" w:rsidRPr="0096475F" w:rsidRDefault="60DE5F87" w:rsidP="0814C3BC">
      <w:pPr>
        <w:rPr>
          <w:rFonts w:eastAsia="Arial"/>
          <w:b/>
          <w:bCs/>
          <w:sz w:val="24"/>
          <w:szCs w:val="24"/>
        </w:rPr>
      </w:pPr>
      <w:r w:rsidRPr="0096475F">
        <w:rPr>
          <w:rFonts w:eastAsia="Arial"/>
          <w:b/>
          <w:sz w:val="24"/>
          <w:szCs w:val="24"/>
        </w:rPr>
        <w:t>Pokazatelji rezultata</w:t>
      </w:r>
    </w:p>
    <w:tbl>
      <w:tblPr>
        <w:tblStyle w:val="TableGrid"/>
        <w:tblW w:w="9062" w:type="dxa"/>
        <w:tblLayout w:type="fixed"/>
        <w:tblLook w:val="04A0" w:firstRow="1" w:lastRow="0" w:firstColumn="1" w:lastColumn="0" w:noHBand="0" w:noVBand="1"/>
      </w:tblPr>
      <w:tblGrid>
        <w:gridCol w:w="1290"/>
        <w:gridCol w:w="1841"/>
        <w:gridCol w:w="1185"/>
        <w:gridCol w:w="1061"/>
        <w:gridCol w:w="992"/>
        <w:gridCol w:w="1134"/>
        <w:gridCol w:w="1559"/>
      </w:tblGrid>
      <w:tr w:rsidR="41569ED2" w:rsidRPr="0096475F" w14:paraId="2A5BE6A1" w14:textId="77777777" w:rsidTr="00AE08FF">
        <w:trPr>
          <w:trHeight w:val="300"/>
        </w:trPr>
        <w:tc>
          <w:tcPr>
            <w:tcW w:w="1290" w:type="dxa"/>
            <w:tcMar>
              <w:top w:w="57" w:type="dxa"/>
              <w:left w:w="57" w:type="dxa"/>
              <w:bottom w:w="57" w:type="dxa"/>
              <w:right w:w="57" w:type="dxa"/>
            </w:tcMar>
            <w:vAlign w:val="center"/>
          </w:tcPr>
          <w:p w14:paraId="56DD73F1" w14:textId="3021FDF3" w:rsidR="41569ED2" w:rsidRPr="0096475F" w:rsidRDefault="6278E9FD" w:rsidP="0814C3BC">
            <w:pPr>
              <w:ind w:left="-20" w:right="-20"/>
              <w:jc w:val="center"/>
              <w:rPr>
                <w:rFonts w:eastAsia="Arial"/>
                <w:b/>
                <w:bCs/>
                <w:szCs w:val="22"/>
              </w:rPr>
            </w:pPr>
            <w:r w:rsidRPr="0096475F">
              <w:rPr>
                <w:rFonts w:eastAsia="Arial"/>
                <w:b/>
                <w:bCs/>
                <w:szCs w:val="22"/>
              </w:rPr>
              <w:t>Pokazatelj rezultata</w:t>
            </w:r>
          </w:p>
        </w:tc>
        <w:tc>
          <w:tcPr>
            <w:tcW w:w="1841" w:type="dxa"/>
            <w:tcMar>
              <w:top w:w="57" w:type="dxa"/>
              <w:left w:w="57" w:type="dxa"/>
              <w:bottom w:w="57" w:type="dxa"/>
              <w:right w:w="57" w:type="dxa"/>
            </w:tcMar>
            <w:vAlign w:val="center"/>
          </w:tcPr>
          <w:p w14:paraId="741A8CD1" w14:textId="5F84EC17" w:rsidR="41569ED2" w:rsidRPr="0096475F" w:rsidRDefault="6278E9FD" w:rsidP="0814C3BC">
            <w:pPr>
              <w:ind w:left="-20" w:right="-20"/>
              <w:jc w:val="center"/>
              <w:rPr>
                <w:rFonts w:eastAsia="Arial"/>
                <w:b/>
                <w:bCs/>
                <w:szCs w:val="22"/>
                <w:lang w:val="sl"/>
              </w:rPr>
            </w:pPr>
            <w:r w:rsidRPr="0096475F">
              <w:rPr>
                <w:rFonts w:eastAsia="Arial"/>
                <w:b/>
                <w:bCs/>
                <w:szCs w:val="22"/>
                <w:lang w:val="sl"/>
              </w:rPr>
              <w:t>Definicija</w:t>
            </w:r>
          </w:p>
        </w:tc>
        <w:tc>
          <w:tcPr>
            <w:tcW w:w="1185" w:type="dxa"/>
            <w:tcMar>
              <w:top w:w="57" w:type="dxa"/>
              <w:left w:w="57" w:type="dxa"/>
              <w:bottom w:w="57" w:type="dxa"/>
              <w:right w:w="57" w:type="dxa"/>
            </w:tcMar>
            <w:vAlign w:val="center"/>
          </w:tcPr>
          <w:p w14:paraId="4B76947A" w14:textId="4E7B5898" w:rsidR="41569ED2" w:rsidRPr="0096475F" w:rsidRDefault="6278E9FD" w:rsidP="0814C3BC">
            <w:pPr>
              <w:ind w:left="-20" w:right="-20"/>
              <w:jc w:val="center"/>
              <w:rPr>
                <w:rFonts w:eastAsia="Arial"/>
                <w:b/>
                <w:bCs/>
                <w:szCs w:val="22"/>
                <w:lang w:val="sl"/>
              </w:rPr>
            </w:pPr>
            <w:r w:rsidRPr="0096475F">
              <w:rPr>
                <w:rFonts w:eastAsia="Arial"/>
                <w:b/>
                <w:bCs/>
                <w:szCs w:val="22"/>
                <w:lang w:val="sl"/>
              </w:rPr>
              <w:t>Jedinica</w:t>
            </w:r>
          </w:p>
        </w:tc>
        <w:tc>
          <w:tcPr>
            <w:tcW w:w="1061" w:type="dxa"/>
            <w:tcMar>
              <w:top w:w="57" w:type="dxa"/>
              <w:left w:w="57" w:type="dxa"/>
              <w:bottom w:w="57" w:type="dxa"/>
              <w:right w:w="57" w:type="dxa"/>
            </w:tcMar>
            <w:vAlign w:val="center"/>
          </w:tcPr>
          <w:p w14:paraId="3224D0C8" w14:textId="67015B7F" w:rsidR="41569ED2" w:rsidRPr="0096475F" w:rsidRDefault="6278E9FD" w:rsidP="0814C3BC">
            <w:pPr>
              <w:ind w:left="-20" w:right="-20"/>
              <w:jc w:val="center"/>
              <w:rPr>
                <w:rFonts w:eastAsia="Arial"/>
                <w:b/>
                <w:bCs/>
                <w:szCs w:val="22"/>
                <w:lang w:val="sl"/>
              </w:rPr>
            </w:pPr>
            <w:r w:rsidRPr="0096475F">
              <w:rPr>
                <w:rFonts w:eastAsia="Arial"/>
                <w:b/>
                <w:bCs/>
                <w:szCs w:val="22"/>
                <w:lang w:val="sl"/>
              </w:rPr>
              <w:t>Polazna vrijednost</w:t>
            </w:r>
          </w:p>
        </w:tc>
        <w:tc>
          <w:tcPr>
            <w:tcW w:w="992" w:type="dxa"/>
            <w:tcMar>
              <w:top w:w="57" w:type="dxa"/>
              <w:left w:w="57" w:type="dxa"/>
              <w:bottom w:w="57" w:type="dxa"/>
              <w:right w:w="57" w:type="dxa"/>
            </w:tcMar>
            <w:vAlign w:val="center"/>
          </w:tcPr>
          <w:p w14:paraId="0E95AACC" w14:textId="71AA060B" w:rsidR="41569ED2" w:rsidRPr="0096475F" w:rsidRDefault="6278E9FD" w:rsidP="0814C3BC">
            <w:pPr>
              <w:ind w:left="-20" w:right="-20"/>
              <w:jc w:val="center"/>
              <w:rPr>
                <w:rFonts w:eastAsia="Arial"/>
                <w:b/>
                <w:bCs/>
                <w:szCs w:val="22"/>
                <w:lang w:val="sl"/>
              </w:rPr>
            </w:pPr>
            <w:r w:rsidRPr="0096475F">
              <w:rPr>
                <w:rFonts w:eastAsia="Arial"/>
                <w:b/>
                <w:bCs/>
                <w:szCs w:val="22"/>
                <w:lang w:val="sl"/>
              </w:rPr>
              <w:t>Izvor podataka</w:t>
            </w:r>
          </w:p>
        </w:tc>
        <w:tc>
          <w:tcPr>
            <w:tcW w:w="1134" w:type="dxa"/>
            <w:tcMar>
              <w:top w:w="57" w:type="dxa"/>
              <w:left w:w="57" w:type="dxa"/>
              <w:bottom w:w="57" w:type="dxa"/>
              <w:right w:w="57" w:type="dxa"/>
            </w:tcMar>
            <w:vAlign w:val="center"/>
          </w:tcPr>
          <w:p w14:paraId="1B98EEF0" w14:textId="550FBECA" w:rsidR="41569ED2" w:rsidRPr="0096475F" w:rsidRDefault="009D5E6B" w:rsidP="0814C3BC">
            <w:pPr>
              <w:ind w:left="-20" w:right="-20"/>
              <w:jc w:val="center"/>
              <w:rPr>
                <w:rFonts w:eastAsia="Arial"/>
                <w:b/>
                <w:bCs/>
                <w:szCs w:val="22"/>
                <w:lang w:val="sl"/>
              </w:rPr>
            </w:pPr>
            <w:r w:rsidRPr="0096475F">
              <w:rPr>
                <w:rFonts w:eastAsia="Arial"/>
                <w:b/>
                <w:bCs/>
                <w:szCs w:val="22"/>
                <w:lang w:val="sl"/>
              </w:rPr>
              <w:t>Ciljana vrijednost za 2024.</w:t>
            </w:r>
          </w:p>
        </w:tc>
        <w:tc>
          <w:tcPr>
            <w:tcW w:w="1559" w:type="dxa"/>
            <w:tcMar>
              <w:top w:w="57" w:type="dxa"/>
              <w:left w:w="57" w:type="dxa"/>
              <w:bottom w:w="57" w:type="dxa"/>
              <w:right w:w="57" w:type="dxa"/>
            </w:tcMar>
            <w:vAlign w:val="center"/>
          </w:tcPr>
          <w:p w14:paraId="6957235A" w14:textId="66253846" w:rsidR="2CDD430E" w:rsidRPr="0096475F" w:rsidRDefault="009D5E6B" w:rsidP="0814C3BC">
            <w:pPr>
              <w:ind w:left="-20" w:right="-20"/>
              <w:jc w:val="center"/>
              <w:rPr>
                <w:rFonts w:eastAsia="Arial"/>
                <w:b/>
                <w:bCs/>
                <w:szCs w:val="22"/>
                <w:lang w:val="sl"/>
              </w:rPr>
            </w:pPr>
            <w:r w:rsidRPr="0096475F">
              <w:rPr>
                <w:rFonts w:eastAsia="Arial"/>
                <w:b/>
                <w:bCs/>
                <w:szCs w:val="22"/>
                <w:lang w:val="sl"/>
              </w:rPr>
              <w:t>Ostvarena vrijednost za 2024.</w:t>
            </w:r>
          </w:p>
        </w:tc>
      </w:tr>
      <w:tr w:rsidR="41569ED2" w:rsidRPr="0096475F" w14:paraId="27CA4C2C" w14:textId="77777777" w:rsidTr="00AE08FF">
        <w:trPr>
          <w:trHeight w:val="300"/>
        </w:trPr>
        <w:tc>
          <w:tcPr>
            <w:tcW w:w="1290" w:type="dxa"/>
            <w:tcMar>
              <w:top w:w="57" w:type="dxa"/>
              <w:left w:w="57" w:type="dxa"/>
              <w:bottom w:w="57" w:type="dxa"/>
              <w:right w:w="57" w:type="dxa"/>
            </w:tcMar>
          </w:tcPr>
          <w:p w14:paraId="535157E5" w14:textId="700A52B6"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ugovorenih projekata u području sporta</w:t>
            </w:r>
          </w:p>
        </w:tc>
        <w:tc>
          <w:tcPr>
            <w:tcW w:w="1841" w:type="dxa"/>
            <w:tcMar>
              <w:top w:w="57" w:type="dxa"/>
              <w:left w:w="57" w:type="dxa"/>
              <w:bottom w:w="57" w:type="dxa"/>
              <w:right w:w="57" w:type="dxa"/>
            </w:tcMar>
          </w:tcPr>
          <w:p w14:paraId="47907CC8" w14:textId="4709D2B5"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projekata u području sporta ugovorenih u okviru dotičnoga Poziva</w:t>
            </w:r>
          </w:p>
        </w:tc>
        <w:tc>
          <w:tcPr>
            <w:tcW w:w="1185" w:type="dxa"/>
            <w:tcMar>
              <w:top w:w="57" w:type="dxa"/>
              <w:left w:w="57" w:type="dxa"/>
              <w:bottom w:w="57" w:type="dxa"/>
              <w:right w:w="57" w:type="dxa"/>
            </w:tcMar>
            <w:vAlign w:val="center"/>
          </w:tcPr>
          <w:p w14:paraId="62B99F39" w14:textId="3EBB286F" w:rsidR="41569ED2" w:rsidRPr="0096475F" w:rsidRDefault="6278E9FD" w:rsidP="0814C3BC">
            <w:pPr>
              <w:ind w:left="-20" w:right="-20"/>
              <w:jc w:val="center"/>
              <w:rPr>
                <w:rFonts w:eastAsia="Arial"/>
                <w:szCs w:val="22"/>
              </w:rPr>
            </w:pPr>
            <w:r w:rsidRPr="0096475F">
              <w:rPr>
                <w:rFonts w:eastAsia="Arial"/>
                <w:szCs w:val="22"/>
              </w:rPr>
              <w:t>broj</w:t>
            </w:r>
          </w:p>
        </w:tc>
        <w:tc>
          <w:tcPr>
            <w:tcW w:w="1061" w:type="dxa"/>
            <w:tcMar>
              <w:top w:w="57" w:type="dxa"/>
              <w:left w:w="57" w:type="dxa"/>
              <w:bottom w:w="57" w:type="dxa"/>
              <w:right w:w="57" w:type="dxa"/>
            </w:tcMar>
            <w:vAlign w:val="center"/>
          </w:tcPr>
          <w:p w14:paraId="32B08239" w14:textId="095D924B" w:rsidR="41569ED2" w:rsidRPr="0096475F" w:rsidRDefault="608F8427" w:rsidP="0814C3BC">
            <w:pPr>
              <w:ind w:left="-20" w:right="-20"/>
              <w:jc w:val="center"/>
              <w:rPr>
                <w:rFonts w:eastAsia="Arial"/>
                <w:szCs w:val="22"/>
              </w:rPr>
            </w:pPr>
            <w:r w:rsidRPr="0096475F">
              <w:rPr>
                <w:rFonts w:eastAsia="Arial"/>
                <w:szCs w:val="22"/>
              </w:rPr>
              <w:t>8</w:t>
            </w:r>
          </w:p>
        </w:tc>
        <w:tc>
          <w:tcPr>
            <w:tcW w:w="992" w:type="dxa"/>
            <w:tcMar>
              <w:top w:w="57" w:type="dxa"/>
              <w:left w:w="57" w:type="dxa"/>
              <w:bottom w:w="57" w:type="dxa"/>
              <w:right w:w="57" w:type="dxa"/>
            </w:tcMar>
            <w:vAlign w:val="center"/>
          </w:tcPr>
          <w:p w14:paraId="2D748322" w14:textId="73DCED11" w:rsidR="41569ED2" w:rsidRPr="0096475F" w:rsidRDefault="6278E9FD" w:rsidP="0814C3BC">
            <w:pPr>
              <w:ind w:left="-20" w:right="-20"/>
              <w:jc w:val="center"/>
              <w:rPr>
                <w:rFonts w:eastAsia="Arial"/>
                <w:szCs w:val="22"/>
                <w:lang w:val="sl"/>
              </w:rPr>
            </w:pPr>
            <w:r w:rsidRPr="0096475F">
              <w:rPr>
                <w:rFonts w:eastAsia="Arial"/>
                <w:szCs w:val="22"/>
                <w:lang w:val="sl"/>
              </w:rPr>
              <w:t>AMPEU</w:t>
            </w:r>
          </w:p>
        </w:tc>
        <w:tc>
          <w:tcPr>
            <w:tcW w:w="1134" w:type="dxa"/>
            <w:tcMar>
              <w:top w:w="57" w:type="dxa"/>
              <w:left w:w="57" w:type="dxa"/>
              <w:bottom w:w="57" w:type="dxa"/>
              <w:right w:w="57" w:type="dxa"/>
            </w:tcMar>
            <w:vAlign w:val="center"/>
          </w:tcPr>
          <w:p w14:paraId="0D7426EB" w14:textId="5529E961" w:rsidR="41569ED2" w:rsidRPr="0096475F" w:rsidRDefault="48129C07" w:rsidP="0814C3BC">
            <w:pPr>
              <w:ind w:left="-20" w:right="-20"/>
              <w:jc w:val="center"/>
              <w:rPr>
                <w:rFonts w:eastAsia="Arial"/>
                <w:szCs w:val="22"/>
              </w:rPr>
            </w:pPr>
            <w:r w:rsidRPr="0096475F">
              <w:rPr>
                <w:rFonts w:eastAsia="Arial"/>
                <w:szCs w:val="22"/>
              </w:rPr>
              <w:t>10</w:t>
            </w:r>
          </w:p>
        </w:tc>
        <w:tc>
          <w:tcPr>
            <w:tcW w:w="1559" w:type="dxa"/>
            <w:tcMar>
              <w:top w:w="57" w:type="dxa"/>
              <w:left w:w="57" w:type="dxa"/>
              <w:bottom w:w="57" w:type="dxa"/>
              <w:right w:w="57" w:type="dxa"/>
            </w:tcMar>
            <w:vAlign w:val="center"/>
          </w:tcPr>
          <w:p w14:paraId="0F972537" w14:textId="7A25C861" w:rsidR="41569ED2" w:rsidRPr="0096475F" w:rsidRDefault="62A2BB30" w:rsidP="1915F20F">
            <w:pPr>
              <w:ind w:left="-20" w:right="-20"/>
              <w:jc w:val="center"/>
              <w:rPr>
                <w:rFonts w:eastAsia="Arial"/>
                <w:szCs w:val="22"/>
              </w:rPr>
            </w:pPr>
            <w:r w:rsidRPr="0096475F">
              <w:rPr>
                <w:rFonts w:eastAsia="Arial"/>
                <w:szCs w:val="22"/>
              </w:rPr>
              <w:t>12</w:t>
            </w:r>
          </w:p>
        </w:tc>
      </w:tr>
      <w:tr w:rsidR="41569ED2" w:rsidRPr="0096475F" w14:paraId="3A568770" w14:textId="77777777" w:rsidTr="00AE08FF">
        <w:trPr>
          <w:trHeight w:val="300"/>
        </w:trPr>
        <w:tc>
          <w:tcPr>
            <w:tcW w:w="1290" w:type="dxa"/>
            <w:tcMar>
              <w:top w:w="57" w:type="dxa"/>
              <w:left w:w="57" w:type="dxa"/>
              <w:bottom w:w="57" w:type="dxa"/>
              <w:right w:w="57" w:type="dxa"/>
            </w:tcMar>
          </w:tcPr>
          <w:p w14:paraId="18957C77" w14:textId="386C650C"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Broj sportskog osoblja / trenera koji su sudjelovali u aktivnostima profesionalnog razvoja u inozemstvu uz potporu programa Erasmus+</w:t>
            </w:r>
          </w:p>
        </w:tc>
        <w:tc>
          <w:tcPr>
            <w:tcW w:w="1841" w:type="dxa"/>
            <w:tcMar>
              <w:top w:w="57" w:type="dxa"/>
              <w:left w:w="57" w:type="dxa"/>
              <w:bottom w:w="57" w:type="dxa"/>
              <w:right w:w="57" w:type="dxa"/>
            </w:tcMar>
          </w:tcPr>
          <w:p w14:paraId="3B3E9237" w14:textId="09FF8940" w:rsidR="0814C3BC" w:rsidRPr="0096475F" w:rsidRDefault="0814C3BC" w:rsidP="0814C3BC">
            <w:pPr>
              <w:pStyle w:val="CellColumn"/>
              <w:jc w:val="left"/>
              <w:rPr>
                <w:rFonts w:ascii="Times New Roman" w:eastAsia="Arial" w:hAnsi="Times New Roman" w:cs="Times New Roman"/>
                <w:bCs w:val="0"/>
                <w:color w:val="000000" w:themeColor="text1"/>
                <w:sz w:val="22"/>
              </w:rPr>
            </w:pPr>
            <w:r w:rsidRPr="0096475F">
              <w:rPr>
                <w:rFonts w:ascii="Times New Roman" w:eastAsia="Arial" w:hAnsi="Times New Roman" w:cs="Times New Roman"/>
                <w:bCs w:val="0"/>
                <w:color w:val="000000" w:themeColor="text1"/>
                <w:sz w:val="22"/>
                <w:lang w:val="sl-SI"/>
              </w:rPr>
              <w:t>Mjeriti na godišnjoj bazi obuhvat sportskog osoblja koji sudjeluju u aktivnostima profesionalnog razvoja u inozemstvu uz potporu programa Erasmus+.</w:t>
            </w:r>
          </w:p>
        </w:tc>
        <w:tc>
          <w:tcPr>
            <w:tcW w:w="1185" w:type="dxa"/>
            <w:tcMar>
              <w:top w:w="57" w:type="dxa"/>
              <w:left w:w="57" w:type="dxa"/>
              <w:bottom w:w="57" w:type="dxa"/>
              <w:right w:w="57" w:type="dxa"/>
            </w:tcMar>
            <w:vAlign w:val="center"/>
          </w:tcPr>
          <w:p w14:paraId="6DF942A1" w14:textId="2F133936" w:rsidR="41569ED2" w:rsidRPr="0096475F" w:rsidRDefault="6278E9FD" w:rsidP="0814C3BC">
            <w:pPr>
              <w:ind w:left="-20" w:right="-20"/>
              <w:jc w:val="center"/>
              <w:rPr>
                <w:rFonts w:eastAsia="Arial"/>
                <w:szCs w:val="22"/>
              </w:rPr>
            </w:pPr>
            <w:r w:rsidRPr="0096475F">
              <w:rPr>
                <w:rFonts w:eastAsia="Arial"/>
                <w:szCs w:val="22"/>
              </w:rPr>
              <w:t>broj</w:t>
            </w:r>
          </w:p>
        </w:tc>
        <w:tc>
          <w:tcPr>
            <w:tcW w:w="1061" w:type="dxa"/>
            <w:tcMar>
              <w:top w:w="57" w:type="dxa"/>
              <w:left w:w="57" w:type="dxa"/>
              <w:bottom w:w="57" w:type="dxa"/>
              <w:right w:w="57" w:type="dxa"/>
            </w:tcMar>
            <w:vAlign w:val="center"/>
          </w:tcPr>
          <w:p w14:paraId="0B08F3D5" w14:textId="511607B2" w:rsidR="41569ED2" w:rsidRPr="0096475F" w:rsidRDefault="56D17734" w:rsidP="0814C3BC">
            <w:pPr>
              <w:ind w:left="-20" w:right="-20"/>
              <w:jc w:val="center"/>
              <w:rPr>
                <w:rFonts w:eastAsia="Arial"/>
                <w:szCs w:val="22"/>
              </w:rPr>
            </w:pPr>
            <w:r w:rsidRPr="0096475F">
              <w:rPr>
                <w:rFonts w:eastAsia="Arial"/>
                <w:szCs w:val="22"/>
              </w:rPr>
              <w:t>30</w:t>
            </w:r>
          </w:p>
        </w:tc>
        <w:tc>
          <w:tcPr>
            <w:tcW w:w="992" w:type="dxa"/>
            <w:tcMar>
              <w:top w:w="57" w:type="dxa"/>
              <w:left w:w="57" w:type="dxa"/>
              <w:bottom w:w="57" w:type="dxa"/>
              <w:right w:w="57" w:type="dxa"/>
            </w:tcMar>
            <w:vAlign w:val="center"/>
          </w:tcPr>
          <w:p w14:paraId="520FC72C" w14:textId="7E564232" w:rsidR="41569ED2" w:rsidRPr="0096475F" w:rsidRDefault="6278E9FD" w:rsidP="0814C3BC">
            <w:pPr>
              <w:ind w:left="-20" w:right="-20"/>
              <w:jc w:val="center"/>
              <w:rPr>
                <w:rFonts w:eastAsia="Arial"/>
                <w:szCs w:val="22"/>
                <w:lang w:val="sl"/>
              </w:rPr>
            </w:pPr>
            <w:r w:rsidRPr="0096475F">
              <w:rPr>
                <w:rFonts w:eastAsia="Arial"/>
                <w:szCs w:val="22"/>
                <w:lang w:val="sl"/>
              </w:rPr>
              <w:t>AMPEU</w:t>
            </w:r>
          </w:p>
        </w:tc>
        <w:tc>
          <w:tcPr>
            <w:tcW w:w="1134" w:type="dxa"/>
            <w:tcMar>
              <w:top w:w="57" w:type="dxa"/>
              <w:left w:w="57" w:type="dxa"/>
              <w:bottom w:w="57" w:type="dxa"/>
              <w:right w:w="57" w:type="dxa"/>
            </w:tcMar>
            <w:vAlign w:val="center"/>
          </w:tcPr>
          <w:p w14:paraId="7BFC4BDA" w14:textId="490FCE83" w:rsidR="41569ED2" w:rsidRPr="0096475F" w:rsidRDefault="7796ABD6" w:rsidP="0814C3BC">
            <w:pPr>
              <w:ind w:left="-20" w:right="-20"/>
              <w:jc w:val="center"/>
              <w:rPr>
                <w:rFonts w:eastAsia="Arial"/>
                <w:szCs w:val="22"/>
              </w:rPr>
            </w:pPr>
            <w:r w:rsidRPr="0096475F">
              <w:rPr>
                <w:rFonts w:eastAsia="Arial"/>
                <w:szCs w:val="22"/>
              </w:rPr>
              <w:t>45</w:t>
            </w:r>
          </w:p>
        </w:tc>
        <w:tc>
          <w:tcPr>
            <w:tcW w:w="1559" w:type="dxa"/>
            <w:tcMar>
              <w:top w:w="57" w:type="dxa"/>
              <w:left w:w="57" w:type="dxa"/>
              <w:bottom w:w="57" w:type="dxa"/>
              <w:right w:w="57" w:type="dxa"/>
            </w:tcMar>
            <w:vAlign w:val="center"/>
          </w:tcPr>
          <w:p w14:paraId="04D2D094" w14:textId="64E6C5CE" w:rsidR="41569ED2" w:rsidRPr="0096475F" w:rsidRDefault="4DD3170D" w:rsidP="1915F20F">
            <w:pPr>
              <w:ind w:left="-20" w:right="-20"/>
              <w:jc w:val="center"/>
              <w:rPr>
                <w:rFonts w:eastAsia="Arial"/>
                <w:szCs w:val="22"/>
              </w:rPr>
            </w:pPr>
            <w:r w:rsidRPr="0096475F">
              <w:rPr>
                <w:rFonts w:eastAsia="Arial"/>
                <w:szCs w:val="22"/>
              </w:rPr>
              <w:t>72</w:t>
            </w:r>
          </w:p>
        </w:tc>
      </w:tr>
    </w:tbl>
    <w:p w14:paraId="6D13CABB" w14:textId="5C659110" w:rsidR="41569ED2" w:rsidRPr="0096475F" w:rsidRDefault="41569ED2" w:rsidP="0814C3BC">
      <w:pPr>
        <w:spacing w:before="0" w:after="0"/>
        <w:rPr>
          <w:rFonts w:eastAsia="Arial"/>
          <w:sz w:val="24"/>
          <w:szCs w:val="24"/>
        </w:rPr>
      </w:pPr>
    </w:p>
    <w:sectPr w:rsidR="41569ED2" w:rsidRPr="0096475F">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DF99" w14:textId="77777777" w:rsidR="00AB170E" w:rsidRDefault="00AB170E" w:rsidP="00363445">
      <w:pPr>
        <w:spacing w:before="0" w:after="0"/>
      </w:pPr>
      <w:r>
        <w:separator/>
      </w:r>
    </w:p>
  </w:endnote>
  <w:endnote w:type="continuationSeparator" w:id="0">
    <w:p w14:paraId="1B7B852A" w14:textId="77777777" w:rsidR="00AB170E" w:rsidRDefault="00AB170E" w:rsidP="00363445">
      <w:pPr>
        <w:spacing w:before="0" w:after="0"/>
      </w:pPr>
      <w:r>
        <w:continuationSeparator/>
      </w:r>
    </w:p>
  </w:endnote>
  <w:endnote w:type="continuationNotice" w:id="1">
    <w:p w14:paraId="448D9E59" w14:textId="77777777" w:rsidR="00AB170E" w:rsidRDefault="00AB17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758214"/>
      <w:docPartObj>
        <w:docPartGallery w:val="Page Numbers (Bottom of Page)"/>
        <w:docPartUnique/>
      </w:docPartObj>
    </w:sdtPr>
    <w:sdtEndPr>
      <w:rPr>
        <w:noProof/>
      </w:rPr>
    </w:sdtEndPr>
    <w:sdtContent>
      <w:p w14:paraId="5D76B352" w14:textId="4458A00B" w:rsidR="00994F2E" w:rsidRDefault="00994F2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A31FAB7" w14:textId="77777777" w:rsidR="00994F2E" w:rsidRDefault="00994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751D0" w14:textId="77777777" w:rsidR="00AB170E" w:rsidRDefault="00AB170E" w:rsidP="00363445">
      <w:pPr>
        <w:spacing w:before="0" w:after="0"/>
      </w:pPr>
      <w:r>
        <w:separator/>
      </w:r>
    </w:p>
  </w:footnote>
  <w:footnote w:type="continuationSeparator" w:id="0">
    <w:p w14:paraId="3802B255" w14:textId="77777777" w:rsidR="00AB170E" w:rsidRDefault="00AB170E" w:rsidP="00363445">
      <w:pPr>
        <w:spacing w:before="0" w:after="0"/>
      </w:pPr>
      <w:r>
        <w:continuationSeparator/>
      </w:r>
    </w:p>
  </w:footnote>
  <w:footnote w:type="continuationNotice" w:id="1">
    <w:p w14:paraId="05456443" w14:textId="77777777" w:rsidR="00AB170E" w:rsidRDefault="00AB17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682C52" w14:paraId="4E2B4F39" w14:textId="77777777" w:rsidTr="00FC13EC">
      <w:tc>
        <w:tcPr>
          <w:tcW w:w="3009" w:type="dxa"/>
        </w:tcPr>
        <w:p w14:paraId="150D8384" w14:textId="3AEFE439" w:rsidR="00682C52" w:rsidRDefault="00682C52" w:rsidP="00FC13EC">
          <w:pPr>
            <w:pStyle w:val="Header"/>
            <w:ind w:left="-115"/>
            <w:jc w:val="left"/>
          </w:pPr>
        </w:p>
      </w:tc>
      <w:tc>
        <w:tcPr>
          <w:tcW w:w="3009" w:type="dxa"/>
        </w:tcPr>
        <w:p w14:paraId="42EF8800" w14:textId="6FD15544" w:rsidR="00682C52" w:rsidRDefault="00682C52" w:rsidP="00FC13EC">
          <w:pPr>
            <w:pStyle w:val="Header"/>
            <w:jc w:val="center"/>
          </w:pPr>
        </w:p>
      </w:tc>
      <w:tc>
        <w:tcPr>
          <w:tcW w:w="3009" w:type="dxa"/>
        </w:tcPr>
        <w:p w14:paraId="1F915A87" w14:textId="1E2BBAD2" w:rsidR="00682C52" w:rsidRDefault="00682C52" w:rsidP="00FC13EC">
          <w:pPr>
            <w:pStyle w:val="Header"/>
            <w:ind w:right="-115"/>
            <w:jc w:val="right"/>
          </w:pPr>
        </w:p>
      </w:tc>
    </w:tr>
  </w:tbl>
  <w:p w14:paraId="26978840" w14:textId="520F50ED" w:rsidR="00682C52" w:rsidRDefault="00682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6581"/>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86D2"/>
    <w:multiLevelType w:val="hybridMultilevel"/>
    <w:tmpl w:val="FFFFFFFF"/>
    <w:lvl w:ilvl="0" w:tplc="C51A19BC">
      <w:start w:val="1"/>
      <w:numFmt w:val="decimal"/>
      <w:lvlText w:val="%1."/>
      <w:lvlJc w:val="left"/>
      <w:pPr>
        <w:ind w:left="720" w:hanging="360"/>
      </w:pPr>
    </w:lvl>
    <w:lvl w:ilvl="1" w:tplc="9A40FE1E">
      <w:start w:val="1"/>
      <w:numFmt w:val="lowerLetter"/>
      <w:lvlText w:val="%2."/>
      <w:lvlJc w:val="left"/>
      <w:pPr>
        <w:ind w:left="1440" w:hanging="360"/>
      </w:pPr>
    </w:lvl>
    <w:lvl w:ilvl="2" w:tplc="7A6638C4">
      <w:start w:val="1"/>
      <w:numFmt w:val="lowerRoman"/>
      <w:lvlText w:val="%3."/>
      <w:lvlJc w:val="right"/>
      <w:pPr>
        <w:ind w:left="2160" w:hanging="180"/>
      </w:pPr>
    </w:lvl>
    <w:lvl w:ilvl="3" w:tplc="08449080">
      <w:start w:val="1"/>
      <w:numFmt w:val="decimal"/>
      <w:lvlText w:val="%4."/>
      <w:lvlJc w:val="left"/>
      <w:pPr>
        <w:ind w:left="2880" w:hanging="360"/>
      </w:pPr>
    </w:lvl>
    <w:lvl w:ilvl="4" w:tplc="1C2E516A">
      <w:start w:val="1"/>
      <w:numFmt w:val="lowerLetter"/>
      <w:lvlText w:val="%5."/>
      <w:lvlJc w:val="left"/>
      <w:pPr>
        <w:ind w:left="3600" w:hanging="360"/>
      </w:pPr>
    </w:lvl>
    <w:lvl w:ilvl="5" w:tplc="AC3AB522">
      <w:start w:val="1"/>
      <w:numFmt w:val="lowerRoman"/>
      <w:lvlText w:val="%6."/>
      <w:lvlJc w:val="right"/>
      <w:pPr>
        <w:ind w:left="4320" w:hanging="180"/>
      </w:pPr>
    </w:lvl>
    <w:lvl w:ilvl="6" w:tplc="731ED85C">
      <w:start w:val="1"/>
      <w:numFmt w:val="decimal"/>
      <w:lvlText w:val="%7."/>
      <w:lvlJc w:val="left"/>
      <w:pPr>
        <w:ind w:left="5040" w:hanging="360"/>
      </w:pPr>
    </w:lvl>
    <w:lvl w:ilvl="7" w:tplc="BBA2D496">
      <w:start w:val="1"/>
      <w:numFmt w:val="lowerLetter"/>
      <w:lvlText w:val="%8."/>
      <w:lvlJc w:val="left"/>
      <w:pPr>
        <w:ind w:left="5760" w:hanging="360"/>
      </w:pPr>
    </w:lvl>
    <w:lvl w:ilvl="8" w:tplc="33BE82A0">
      <w:start w:val="1"/>
      <w:numFmt w:val="lowerRoman"/>
      <w:lvlText w:val="%9."/>
      <w:lvlJc w:val="right"/>
      <w:pPr>
        <w:ind w:left="6480" w:hanging="180"/>
      </w:pPr>
    </w:lvl>
  </w:abstractNum>
  <w:abstractNum w:abstractNumId="2" w15:restartNumberingAfterBreak="0">
    <w:nsid w:val="1DB73135"/>
    <w:multiLevelType w:val="hybridMultilevel"/>
    <w:tmpl w:val="76E25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3330F4"/>
    <w:multiLevelType w:val="hybridMultilevel"/>
    <w:tmpl w:val="FC90E3F0"/>
    <w:lvl w:ilvl="0" w:tplc="EF46E6FC">
      <w:start w:val="4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5951F"/>
    <w:multiLevelType w:val="hybridMultilevel"/>
    <w:tmpl w:val="FFFFFFFF"/>
    <w:lvl w:ilvl="0" w:tplc="535430E8">
      <w:start w:val="1"/>
      <w:numFmt w:val="bullet"/>
      <w:lvlText w:val=""/>
      <w:lvlJc w:val="left"/>
      <w:pPr>
        <w:ind w:left="720" w:hanging="360"/>
      </w:pPr>
      <w:rPr>
        <w:rFonts w:ascii="Symbol" w:hAnsi="Symbol" w:hint="default"/>
      </w:rPr>
    </w:lvl>
    <w:lvl w:ilvl="1" w:tplc="9C40CA7E">
      <w:start w:val="1"/>
      <w:numFmt w:val="bullet"/>
      <w:lvlText w:val="o"/>
      <w:lvlJc w:val="left"/>
      <w:pPr>
        <w:ind w:left="1440" w:hanging="360"/>
      </w:pPr>
      <w:rPr>
        <w:rFonts w:ascii="Courier New" w:hAnsi="Courier New" w:hint="default"/>
      </w:rPr>
    </w:lvl>
    <w:lvl w:ilvl="2" w:tplc="E41245B2">
      <w:start w:val="1"/>
      <w:numFmt w:val="bullet"/>
      <w:lvlText w:val=""/>
      <w:lvlJc w:val="left"/>
      <w:pPr>
        <w:ind w:left="2160" w:hanging="360"/>
      </w:pPr>
      <w:rPr>
        <w:rFonts w:ascii="Wingdings" w:hAnsi="Wingdings" w:hint="default"/>
      </w:rPr>
    </w:lvl>
    <w:lvl w:ilvl="3" w:tplc="16528D3A">
      <w:start w:val="1"/>
      <w:numFmt w:val="bullet"/>
      <w:lvlText w:val=""/>
      <w:lvlJc w:val="left"/>
      <w:pPr>
        <w:ind w:left="2880" w:hanging="360"/>
      </w:pPr>
      <w:rPr>
        <w:rFonts w:ascii="Symbol" w:hAnsi="Symbol" w:hint="default"/>
      </w:rPr>
    </w:lvl>
    <w:lvl w:ilvl="4" w:tplc="7B806480">
      <w:start w:val="1"/>
      <w:numFmt w:val="bullet"/>
      <w:lvlText w:val="o"/>
      <w:lvlJc w:val="left"/>
      <w:pPr>
        <w:ind w:left="3600" w:hanging="360"/>
      </w:pPr>
      <w:rPr>
        <w:rFonts w:ascii="Courier New" w:hAnsi="Courier New" w:hint="default"/>
      </w:rPr>
    </w:lvl>
    <w:lvl w:ilvl="5" w:tplc="EB0E080C">
      <w:start w:val="1"/>
      <w:numFmt w:val="bullet"/>
      <w:lvlText w:val=""/>
      <w:lvlJc w:val="left"/>
      <w:pPr>
        <w:ind w:left="4320" w:hanging="360"/>
      </w:pPr>
      <w:rPr>
        <w:rFonts w:ascii="Wingdings" w:hAnsi="Wingdings" w:hint="default"/>
      </w:rPr>
    </w:lvl>
    <w:lvl w:ilvl="6" w:tplc="198A0ED0">
      <w:start w:val="1"/>
      <w:numFmt w:val="bullet"/>
      <w:lvlText w:val=""/>
      <w:lvlJc w:val="left"/>
      <w:pPr>
        <w:ind w:left="5040" w:hanging="360"/>
      </w:pPr>
      <w:rPr>
        <w:rFonts w:ascii="Symbol" w:hAnsi="Symbol" w:hint="default"/>
      </w:rPr>
    </w:lvl>
    <w:lvl w:ilvl="7" w:tplc="8D1E18AA">
      <w:start w:val="1"/>
      <w:numFmt w:val="bullet"/>
      <w:lvlText w:val="o"/>
      <w:lvlJc w:val="left"/>
      <w:pPr>
        <w:ind w:left="5760" w:hanging="360"/>
      </w:pPr>
      <w:rPr>
        <w:rFonts w:ascii="Courier New" w:hAnsi="Courier New" w:hint="default"/>
      </w:rPr>
    </w:lvl>
    <w:lvl w:ilvl="8" w:tplc="A6C2DC92">
      <w:start w:val="1"/>
      <w:numFmt w:val="bullet"/>
      <w:lvlText w:val=""/>
      <w:lvlJc w:val="left"/>
      <w:pPr>
        <w:ind w:left="6480" w:hanging="360"/>
      </w:pPr>
      <w:rPr>
        <w:rFonts w:ascii="Wingdings" w:hAnsi="Wingdings" w:hint="default"/>
      </w:rPr>
    </w:lvl>
  </w:abstractNum>
  <w:abstractNum w:abstractNumId="5" w15:restartNumberingAfterBreak="0">
    <w:nsid w:val="4DBC5A9A"/>
    <w:multiLevelType w:val="hybridMultilevel"/>
    <w:tmpl w:val="FFFFFFFF"/>
    <w:lvl w:ilvl="0" w:tplc="BE402C7C">
      <w:start w:val="1"/>
      <w:numFmt w:val="bullet"/>
      <w:lvlText w:val="-"/>
      <w:lvlJc w:val="left"/>
      <w:pPr>
        <w:ind w:left="720" w:hanging="360"/>
      </w:pPr>
      <w:rPr>
        <w:rFonts w:ascii="&quot;Calibri&quot;,sans-serif" w:hAnsi="&quot;Calibri&quot;,sans-serif" w:hint="default"/>
      </w:rPr>
    </w:lvl>
    <w:lvl w:ilvl="1" w:tplc="0CDCA032">
      <w:start w:val="1"/>
      <w:numFmt w:val="bullet"/>
      <w:lvlText w:val="o"/>
      <w:lvlJc w:val="left"/>
      <w:pPr>
        <w:ind w:left="1440" w:hanging="360"/>
      </w:pPr>
      <w:rPr>
        <w:rFonts w:ascii="Courier New" w:hAnsi="Courier New" w:hint="default"/>
      </w:rPr>
    </w:lvl>
    <w:lvl w:ilvl="2" w:tplc="38989700">
      <w:start w:val="1"/>
      <w:numFmt w:val="bullet"/>
      <w:lvlText w:val=""/>
      <w:lvlJc w:val="left"/>
      <w:pPr>
        <w:ind w:left="2160" w:hanging="360"/>
      </w:pPr>
      <w:rPr>
        <w:rFonts w:ascii="Wingdings" w:hAnsi="Wingdings" w:hint="default"/>
      </w:rPr>
    </w:lvl>
    <w:lvl w:ilvl="3" w:tplc="566868B6">
      <w:start w:val="1"/>
      <w:numFmt w:val="bullet"/>
      <w:lvlText w:val=""/>
      <w:lvlJc w:val="left"/>
      <w:pPr>
        <w:ind w:left="2880" w:hanging="360"/>
      </w:pPr>
      <w:rPr>
        <w:rFonts w:ascii="Symbol" w:hAnsi="Symbol" w:hint="default"/>
      </w:rPr>
    </w:lvl>
    <w:lvl w:ilvl="4" w:tplc="8B304736">
      <w:start w:val="1"/>
      <w:numFmt w:val="bullet"/>
      <w:lvlText w:val="o"/>
      <w:lvlJc w:val="left"/>
      <w:pPr>
        <w:ind w:left="3600" w:hanging="360"/>
      </w:pPr>
      <w:rPr>
        <w:rFonts w:ascii="Courier New" w:hAnsi="Courier New" w:hint="default"/>
      </w:rPr>
    </w:lvl>
    <w:lvl w:ilvl="5" w:tplc="652EF622">
      <w:start w:val="1"/>
      <w:numFmt w:val="bullet"/>
      <w:lvlText w:val=""/>
      <w:lvlJc w:val="left"/>
      <w:pPr>
        <w:ind w:left="4320" w:hanging="360"/>
      </w:pPr>
      <w:rPr>
        <w:rFonts w:ascii="Wingdings" w:hAnsi="Wingdings" w:hint="default"/>
      </w:rPr>
    </w:lvl>
    <w:lvl w:ilvl="6" w:tplc="26C84AF4">
      <w:start w:val="1"/>
      <w:numFmt w:val="bullet"/>
      <w:lvlText w:val=""/>
      <w:lvlJc w:val="left"/>
      <w:pPr>
        <w:ind w:left="5040" w:hanging="360"/>
      </w:pPr>
      <w:rPr>
        <w:rFonts w:ascii="Symbol" w:hAnsi="Symbol" w:hint="default"/>
      </w:rPr>
    </w:lvl>
    <w:lvl w:ilvl="7" w:tplc="064AA2FA">
      <w:start w:val="1"/>
      <w:numFmt w:val="bullet"/>
      <w:lvlText w:val="o"/>
      <w:lvlJc w:val="left"/>
      <w:pPr>
        <w:ind w:left="5760" w:hanging="360"/>
      </w:pPr>
      <w:rPr>
        <w:rFonts w:ascii="Courier New" w:hAnsi="Courier New" w:hint="default"/>
      </w:rPr>
    </w:lvl>
    <w:lvl w:ilvl="8" w:tplc="C2025618">
      <w:start w:val="1"/>
      <w:numFmt w:val="bullet"/>
      <w:lvlText w:val=""/>
      <w:lvlJc w:val="left"/>
      <w:pPr>
        <w:ind w:left="6480" w:hanging="360"/>
      </w:pPr>
      <w:rPr>
        <w:rFonts w:ascii="Wingdings" w:hAnsi="Wingdings" w:hint="default"/>
      </w:rPr>
    </w:lvl>
  </w:abstractNum>
  <w:abstractNum w:abstractNumId="6" w15:restartNumberingAfterBreak="0">
    <w:nsid w:val="5BAE7B1F"/>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BB945"/>
    <w:multiLevelType w:val="hybridMultilevel"/>
    <w:tmpl w:val="FFFFFFFF"/>
    <w:lvl w:ilvl="0" w:tplc="AC6EADEC">
      <w:start w:val="1"/>
      <w:numFmt w:val="bullet"/>
      <w:lvlText w:val="-"/>
      <w:lvlJc w:val="left"/>
      <w:pPr>
        <w:ind w:left="720" w:hanging="360"/>
      </w:pPr>
      <w:rPr>
        <w:rFonts w:ascii="&quot;Calibri&quot;,sans-serif" w:hAnsi="&quot;Calibri&quot;,sans-serif" w:hint="default"/>
      </w:rPr>
    </w:lvl>
    <w:lvl w:ilvl="1" w:tplc="CB8AE3E8">
      <w:start w:val="1"/>
      <w:numFmt w:val="bullet"/>
      <w:lvlText w:val="o"/>
      <w:lvlJc w:val="left"/>
      <w:pPr>
        <w:ind w:left="1440" w:hanging="360"/>
      </w:pPr>
      <w:rPr>
        <w:rFonts w:ascii="Courier New" w:hAnsi="Courier New" w:hint="default"/>
      </w:rPr>
    </w:lvl>
    <w:lvl w:ilvl="2" w:tplc="D2A23146">
      <w:start w:val="1"/>
      <w:numFmt w:val="bullet"/>
      <w:lvlText w:val=""/>
      <w:lvlJc w:val="left"/>
      <w:pPr>
        <w:ind w:left="2160" w:hanging="360"/>
      </w:pPr>
      <w:rPr>
        <w:rFonts w:ascii="Wingdings" w:hAnsi="Wingdings" w:hint="default"/>
      </w:rPr>
    </w:lvl>
    <w:lvl w:ilvl="3" w:tplc="9FB45964">
      <w:start w:val="1"/>
      <w:numFmt w:val="bullet"/>
      <w:lvlText w:val=""/>
      <w:lvlJc w:val="left"/>
      <w:pPr>
        <w:ind w:left="2880" w:hanging="360"/>
      </w:pPr>
      <w:rPr>
        <w:rFonts w:ascii="Symbol" w:hAnsi="Symbol" w:hint="default"/>
      </w:rPr>
    </w:lvl>
    <w:lvl w:ilvl="4" w:tplc="BD423B56">
      <w:start w:val="1"/>
      <w:numFmt w:val="bullet"/>
      <w:lvlText w:val="o"/>
      <w:lvlJc w:val="left"/>
      <w:pPr>
        <w:ind w:left="3600" w:hanging="360"/>
      </w:pPr>
      <w:rPr>
        <w:rFonts w:ascii="Courier New" w:hAnsi="Courier New" w:hint="default"/>
      </w:rPr>
    </w:lvl>
    <w:lvl w:ilvl="5" w:tplc="BC1C1084">
      <w:start w:val="1"/>
      <w:numFmt w:val="bullet"/>
      <w:lvlText w:val=""/>
      <w:lvlJc w:val="left"/>
      <w:pPr>
        <w:ind w:left="4320" w:hanging="360"/>
      </w:pPr>
      <w:rPr>
        <w:rFonts w:ascii="Wingdings" w:hAnsi="Wingdings" w:hint="default"/>
      </w:rPr>
    </w:lvl>
    <w:lvl w:ilvl="6" w:tplc="0520E988">
      <w:start w:val="1"/>
      <w:numFmt w:val="bullet"/>
      <w:lvlText w:val=""/>
      <w:lvlJc w:val="left"/>
      <w:pPr>
        <w:ind w:left="5040" w:hanging="360"/>
      </w:pPr>
      <w:rPr>
        <w:rFonts w:ascii="Symbol" w:hAnsi="Symbol" w:hint="default"/>
      </w:rPr>
    </w:lvl>
    <w:lvl w:ilvl="7" w:tplc="8424F484">
      <w:start w:val="1"/>
      <w:numFmt w:val="bullet"/>
      <w:lvlText w:val="o"/>
      <w:lvlJc w:val="left"/>
      <w:pPr>
        <w:ind w:left="5760" w:hanging="360"/>
      </w:pPr>
      <w:rPr>
        <w:rFonts w:ascii="Courier New" w:hAnsi="Courier New" w:hint="default"/>
      </w:rPr>
    </w:lvl>
    <w:lvl w:ilvl="8" w:tplc="339C2D5E">
      <w:start w:val="1"/>
      <w:numFmt w:val="bullet"/>
      <w:lvlText w:val=""/>
      <w:lvlJc w:val="left"/>
      <w:pPr>
        <w:ind w:left="6480" w:hanging="360"/>
      </w:pPr>
      <w:rPr>
        <w:rFonts w:ascii="Wingdings" w:hAnsi="Wingdings" w:hint="default"/>
      </w:rPr>
    </w:lvl>
  </w:abstractNum>
  <w:abstractNum w:abstractNumId="8" w15:restartNumberingAfterBreak="0">
    <w:nsid w:val="5FF9F745"/>
    <w:multiLevelType w:val="hybridMultilevel"/>
    <w:tmpl w:val="A6A6A370"/>
    <w:lvl w:ilvl="0" w:tplc="86BE93B4">
      <w:start w:val="1"/>
      <w:numFmt w:val="bullet"/>
      <w:lvlText w:val=""/>
      <w:lvlJc w:val="left"/>
      <w:pPr>
        <w:ind w:left="720" w:hanging="360"/>
      </w:pPr>
      <w:rPr>
        <w:rFonts w:ascii="Symbol" w:hAnsi="Symbol" w:hint="default"/>
      </w:rPr>
    </w:lvl>
    <w:lvl w:ilvl="1" w:tplc="094E3CD6">
      <w:start w:val="1"/>
      <w:numFmt w:val="bullet"/>
      <w:lvlText w:val="o"/>
      <w:lvlJc w:val="left"/>
      <w:pPr>
        <w:ind w:left="1440" w:hanging="360"/>
      </w:pPr>
      <w:rPr>
        <w:rFonts w:ascii="Courier New" w:hAnsi="Courier New" w:hint="default"/>
      </w:rPr>
    </w:lvl>
    <w:lvl w:ilvl="2" w:tplc="435A305A">
      <w:start w:val="1"/>
      <w:numFmt w:val="bullet"/>
      <w:lvlText w:val=""/>
      <w:lvlJc w:val="left"/>
      <w:pPr>
        <w:ind w:left="2160" w:hanging="360"/>
      </w:pPr>
      <w:rPr>
        <w:rFonts w:ascii="Wingdings" w:hAnsi="Wingdings" w:hint="default"/>
      </w:rPr>
    </w:lvl>
    <w:lvl w:ilvl="3" w:tplc="3D1CC994">
      <w:start w:val="1"/>
      <w:numFmt w:val="bullet"/>
      <w:lvlText w:val=""/>
      <w:lvlJc w:val="left"/>
      <w:pPr>
        <w:ind w:left="2880" w:hanging="360"/>
      </w:pPr>
      <w:rPr>
        <w:rFonts w:ascii="Symbol" w:hAnsi="Symbol" w:hint="default"/>
      </w:rPr>
    </w:lvl>
    <w:lvl w:ilvl="4" w:tplc="CE0C3F24">
      <w:start w:val="1"/>
      <w:numFmt w:val="bullet"/>
      <w:lvlText w:val="o"/>
      <w:lvlJc w:val="left"/>
      <w:pPr>
        <w:ind w:left="3600" w:hanging="360"/>
      </w:pPr>
      <w:rPr>
        <w:rFonts w:ascii="Courier New" w:hAnsi="Courier New" w:hint="default"/>
      </w:rPr>
    </w:lvl>
    <w:lvl w:ilvl="5" w:tplc="BC84B99A">
      <w:start w:val="1"/>
      <w:numFmt w:val="bullet"/>
      <w:lvlText w:val=""/>
      <w:lvlJc w:val="left"/>
      <w:pPr>
        <w:ind w:left="4320" w:hanging="360"/>
      </w:pPr>
      <w:rPr>
        <w:rFonts w:ascii="Wingdings" w:hAnsi="Wingdings" w:hint="default"/>
      </w:rPr>
    </w:lvl>
    <w:lvl w:ilvl="6" w:tplc="CCAC5A36">
      <w:start w:val="1"/>
      <w:numFmt w:val="bullet"/>
      <w:lvlText w:val=""/>
      <w:lvlJc w:val="left"/>
      <w:pPr>
        <w:ind w:left="5040" w:hanging="360"/>
      </w:pPr>
      <w:rPr>
        <w:rFonts w:ascii="Symbol" w:hAnsi="Symbol" w:hint="default"/>
      </w:rPr>
    </w:lvl>
    <w:lvl w:ilvl="7" w:tplc="4E20A38C">
      <w:start w:val="1"/>
      <w:numFmt w:val="bullet"/>
      <w:lvlText w:val="o"/>
      <w:lvlJc w:val="left"/>
      <w:pPr>
        <w:ind w:left="5760" w:hanging="360"/>
      </w:pPr>
      <w:rPr>
        <w:rFonts w:ascii="Courier New" w:hAnsi="Courier New" w:hint="default"/>
      </w:rPr>
    </w:lvl>
    <w:lvl w:ilvl="8" w:tplc="B0509272">
      <w:start w:val="1"/>
      <w:numFmt w:val="bullet"/>
      <w:lvlText w:val=""/>
      <w:lvlJc w:val="left"/>
      <w:pPr>
        <w:ind w:left="6480" w:hanging="360"/>
      </w:pPr>
      <w:rPr>
        <w:rFonts w:ascii="Wingdings" w:hAnsi="Wingdings" w:hint="default"/>
      </w:rPr>
    </w:lvl>
  </w:abstractNum>
  <w:abstractNum w:abstractNumId="9" w15:restartNumberingAfterBreak="0">
    <w:nsid w:val="68832AAF"/>
    <w:multiLevelType w:val="hybridMultilevel"/>
    <w:tmpl w:val="3580D8F4"/>
    <w:lvl w:ilvl="0" w:tplc="FFFFFFFF">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CBD66A"/>
    <w:multiLevelType w:val="hybridMultilevel"/>
    <w:tmpl w:val="17B8681E"/>
    <w:lvl w:ilvl="0" w:tplc="9E1E6478">
      <w:start w:val="1"/>
      <w:numFmt w:val="decimal"/>
      <w:lvlText w:val="%1."/>
      <w:lvlJc w:val="left"/>
      <w:pPr>
        <w:ind w:left="720" w:hanging="360"/>
      </w:pPr>
    </w:lvl>
    <w:lvl w:ilvl="1" w:tplc="BC9E7BA0">
      <w:start w:val="1"/>
      <w:numFmt w:val="lowerLetter"/>
      <w:lvlText w:val="%2."/>
      <w:lvlJc w:val="left"/>
      <w:pPr>
        <w:ind w:left="1440" w:hanging="360"/>
      </w:pPr>
    </w:lvl>
    <w:lvl w:ilvl="2" w:tplc="37B235EE">
      <w:start w:val="1"/>
      <w:numFmt w:val="lowerRoman"/>
      <w:lvlText w:val="%3."/>
      <w:lvlJc w:val="right"/>
      <w:pPr>
        <w:ind w:left="2160" w:hanging="180"/>
      </w:pPr>
    </w:lvl>
    <w:lvl w:ilvl="3" w:tplc="7E46C9B4">
      <w:start w:val="1"/>
      <w:numFmt w:val="decimal"/>
      <w:lvlText w:val="%4."/>
      <w:lvlJc w:val="left"/>
      <w:pPr>
        <w:ind w:left="2880" w:hanging="360"/>
      </w:pPr>
    </w:lvl>
    <w:lvl w:ilvl="4" w:tplc="7B4A4742">
      <w:start w:val="1"/>
      <w:numFmt w:val="lowerLetter"/>
      <w:lvlText w:val="%5."/>
      <w:lvlJc w:val="left"/>
      <w:pPr>
        <w:ind w:left="3600" w:hanging="360"/>
      </w:pPr>
    </w:lvl>
    <w:lvl w:ilvl="5" w:tplc="41220E24">
      <w:start w:val="1"/>
      <w:numFmt w:val="lowerRoman"/>
      <w:lvlText w:val="%6."/>
      <w:lvlJc w:val="right"/>
      <w:pPr>
        <w:ind w:left="4320" w:hanging="180"/>
      </w:pPr>
    </w:lvl>
    <w:lvl w:ilvl="6" w:tplc="D22437D0">
      <w:start w:val="1"/>
      <w:numFmt w:val="decimal"/>
      <w:lvlText w:val="%7."/>
      <w:lvlJc w:val="left"/>
      <w:pPr>
        <w:ind w:left="5040" w:hanging="360"/>
      </w:pPr>
    </w:lvl>
    <w:lvl w:ilvl="7" w:tplc="854C4866">
      <w:start w:val="1"/>
      <w:numFmt w:val="lowerLetter"/>
      <w:lvlText w:val="%8."/>
      <w:lvlJc w:val="left"/>
      <w:pPr>
        <w:ind w:left="5760" w:hanging="360"/>
      </w:pPr>
    </w:lvl>
    <w:lvl w:ilvl="8" w:tplc="FBD012E4">
      <w:start w:val="1"/>
      <w:numFmt w:val="lowerRoman"/>
      <w:lvlText w:val="%9."/>
      <w:lvlJc w:val="right"/>
      <w:pPr>
        <w:ind w:left="6480" w:hanging="180"/>
      </w:pPr>
    </w:lvl>
  </w:abstractNum>
  <w:abstractNum w:abstractNumId="11" w15:restartNumberingAfterBreak="0">
    <w:nsid w:val="6F32FA29"/>
    <w:multiLevelType w:val="hybridMultilevel"/>
    <w:tmpl w:val="FFFFFFFF"/>
    <w:lvl w:ilvl="0" w:tplc="3FAADF6A">
      <w:start w:val="1"/>
      <w:numFmt w:val="bullet"/>
      <w:lvlText w:val="-"/>
      <w:lvlJc w:val="left"/>
      <w:pPr>
        <w:ind w:left="720" w:hanging="360"/>
      </w:pPr>
      <w:rPr>
        <w:rFonts w:ascii="&quot;Calibri&quot;,sans-serif" w:hAnsi="&quot;Calibri&quot;,sans-serif" w:hint="default"/>
      </w:rPr>
    </w:lvl>
    <w:lvl w:ilvl="1" w:tplc="659EDB10">
      <w:start w:val="1"/>
      <w:numFmt w:val="bullet"/>
      <w:lvlText w:val="o"/>
      <w:lvlJc w:val="left"/>
      <w:pPr>
        <w:ind w:left="1440" w:hanging="360"/>
      </w:pPr>
      <w:rPr>
        <w:rFonts w:ascii="Courier New" w:hAnsi="Courier New" w:hint="default"/>
      </w:rPr>
    </w:lvl>
    <w:lvl w:ilvl="2" w:tplc="8E721600">
      <w:start w:val="1"/>
      <w:numFmt w:val="bullet"/>
      <w:lvlText w:val=""/>
      <w:lvlJc w:val="left"/>
      <w:pPr>
        <w:ind w:left="2160" w:hanging="360"/>
      </w:pPr>
      <w:rPr>
        <w:rFonts w:ascii="Wingdings" w:hAnsi="Wingdings" w:hint="default"/>
      </w:rPr>
    </w:lvl>
    <w:lvl w:ilvl="3" w:tplc="510EF3CC">
      <w:start w:val="1"/>
      <w:numFmt w:val="bullet"/>
      <w:lvlText w:val=""/>
      <w:lvlJc w:val="left"/>
      <w:pPr>
        <w:ind w:left="2880" w:hanging="360"/>
      </w:pPr>
      <w:rPr>
        <w:rFonts w:ascii="Symbol" w:hAnsi="Symbol" w:hint="default"/>
      </w:rPr>
    </w:lvl>
    <w:lvl w:ilvl="4" w:tplc="7E4E0ABA">
      <w:start w:val="1"/>
      <w:numFmt w:val="bullet"/>
      <w:lvlText w:val="o"/>
      <w:lvlJc w:val="left"/>
      <w:pPr>
        <w:ind w:left="3600" w:hanging="360"/>
      </w:pPr>
      <w:rPr>
        <w:rFonts w:ascii="Courier New" w:hAnsi="Courier New" w:hint="default"/>
      </w:rPr>
    </w:lvl>
    <w:lvl w:ilvl="5" w:tplc="C80893FA">
      <w:start w:val="1"/>
      <w:numFmt w:val="bullet"/>
      <w:lvlText w:val=""/>
      <w:lvlJc w:val="left"/>
      <w:pPr>
        <w:ind w:left="4320" w:hanging="360"/>
      </w:pPr>
      <w:rPr>
        <w:rFonts w:ascii="Wingdings" w:hAnsi="Wingdings" w:hint="default"/>
      </w:rPr>
    </w:lvl>
    <w:lvl w:ilvl="6" w:tplc="8B662B64">
      <w:start w:val="1"/>
      <w:numFmt w:val="bullet"/>
      <w:lvlText w:val=""/>
      <w:lvlJc w:val="left"/>
      <w:pPr>
        <w:ind w:left="5040" w:hanging="360"/>
      </w:pPr>
      <w:rPr>
        <w:rFonts w:ascii="Symbol" w:hAnsi="Symbol" w:hint="default"/>
      </w:rPr>
    </w:lvl>
    <w:lvl w:ilvl="7" w:tplc="10A280FA">
      <w:start w:val="1"/>
      <w:numFmt w:val="bullet"/>
      <w:lvlText w:val="o"/>
      <w:lvlJc w:val="left"/>
      <w:pPr>
        <w:ind w:left="5760" w:hanging="360"/>
      </w:pPr>
      <w:rPr>
        <w:rFonts w:ascii="Courier New" w:hAnsi="Courier New" w:hint="default"/>
      </w:rPr>
    </w:lvl>
    <w:lvl w:ilvl="8" w:tplc="67A465B4">
      <w:start w:val="1"/>
      <w:numFmt w:val="bullet"/>
      <w:lvlText w:val=""/>
      <w:lvlJc w:val="left"/>
      <w:pPr>
        <w:ind w:left="6480" w:hanging="360"/>
      </w:pPr>
      <w:rPr>
        <w:rFonts w:ascii="Wingdings" w:hAnsi="Wingdings" w:hint="default"/>
      </w:rPr>
    </w:lvl>
  </w:abstractNum>
  <w:abstractNum w:abstractNumId="12" w15:restartNumberingAfterBreak="0">
    <w:nsid w:val="713D2C92"/>
    <w:multiLevelType w:val="hybridMultilevel"/>
    <w:tmpl w:val="FFFFFFFF"/>
    <w:lvl w:ilvl="0" w:tplc="56FEBCFE">
      <w:start w:val="1"/>
      <w:numFmt w:val="bullet"/>
      <w:lvlText w:val="-"/>
      <w:lvlJc w:val="left"/>
      <w:pPr>
        <w:ind w:left="720" w:hanging="360"/>
      </w:pPr>
      <w:rPr>
        <w:rFonts w:ascii="&quot;Calibri&quot;,sans-serif" w:hAnsi="&quot;Calibri&quot;,sans-serif" w:hint="default"/>
      </w:rPr>
    </w:lvl>
    <w:lvl w:ilvl="1" w:tplc="E8269AF0">
      <w:start w:val="1"/>
      <w:numFmt w:val="bullet"/>
      <w:lvlText w:val="o"/>
      <w:lvlJc w:val="left"/>
      <w:pPr>
        <w:ind w:left="1440" w:hanging="360"/>
      </w:pPr>
      <w:rPr>
        <w:rFonts w:ascii="Courier New" w:hAnsi="Courier New" w:hint="default"/>
      </w:rPr>
    </w:lvl>
    <w:lvl w:ilvl="2" w:tplc="75C81214">
      <w:start w:val="1"/>
      <w:numFmt w:val="bullet"/>
      <w:lvlText w:val=""/>
      <w:lvlJc w:val="left"/>
      <w:pPr>
        <w:ind w:left="2160" w:hanging="360"/>
      </w:pPr>
      <w:rPr>
        <w:rFonts w:ascii="Wingdings" w:hAnsi="Wingdings" w:hint="default"/>
      </w:rPr>
    </w:lvl>
    <w:lvl w:ilvl="3" w:tplc="CB66B64C">
      <w:start w:val="1"/>
      <w:numFmt w:val="bullet"/>
      <w:lvlText w:val=""/>
      <w:lvlJc w:val="left"/>
      <w:pPr>
        <w:ind w:left="2880" w:hanging="360"/>
      </w:pPr>
      <w:rPr>
        <w:rFonts w:ascii="Symbol" w:hAnsi="Symbol" w:hint="default"/>
      </w:rPr>
    </w:lvl>
    <w:lvl w:ilvl="4" w:tplc="FB04677C">
      <w:start w:val="1"/>
      <w:numFmt w:val="bullet"/>
      <w:lvlText w:val="o"/>
      <w:lvlJc w:val="left"/>
      <w:pPr>
        <w:ind w:left="3600" w:hanging="360"/>
      </w:pPr>
      <w:rPr>
        <w:rFonts w:ascii="Courier New" w:hAnsi="Courier New" w:hint="default"/>
      </w:rPr>
    </w:lvl>
    <w:lvl w:ilvl="5" w:tplc="608C6C52">
      <w:start w:val="1"/>
      <w:numFmt w:val="bullet"/>
      <w:lvlText w:val=""/>
      <w:lvlJc w:val="left"/>
      <w:pPr>
        <w:ind w:left="4320" w:hanging="360"/>
      </w:pPr>
      <w:rPr>
        <w:rFonts w:ascii="Wingdings" w:hAnsi="Wingdings" w:hint="default"/>
      </w:rPr>
    </w:lvl>
    <w:lvl w:ilvl="6" w:tplc="0ED4177A">
      <w:start w:val="1"/>
      <w:numFmt w:val="bullet"/>
      <w:lvlText w:val=""/>
      <w:lvlJc w:val="left"/>
      <w:pPr>
        <w:ind w:left="5040" w:hanging="360"/>
      </w:pPr>
      <w:rPr>
        <w:rFonts w:ascii="Symbol" w:hAnsi="Symbol" w:hint="default"/>
      </w:rPr>
    </w:lvl>
    <w:lvl w:ilvl="7" w:tplc="03E2571E">
      <w:start w:val="1"/>
      <w:numFmt w:val="bullet"/>
      <w:lvlText w:val="o"/>
      <w:lvlJc w:val="left"/>
      <w:pPr>
        <w:ind w:left="5760" w:hanging="360"/>
      </w:pPr>
      <w:rPr>
        <w:rFonts w:ascii="Courier New" w:hAnsi="Courier New" w:hint="default"/>
      </w:rPr>
    </w:lvl>
    <w:lvl w:ilvl="8" w:tplc="9078CBF2">
      <w:start w:val="1"/>
      <w:numFmt w:val="bullet"/>
      <w:lvlText w:val=""/>
      <w:lvlJc w:val="left"/>
      <w:pPr>
        <w:ind w:left="6480" w:hanging="360"/>
      </w:pPr>
      <w:rPr>
        <w:rFonts w:ascii="Wingdings" w:hAnsi="Wingdings" w:hint="default"/>
      </w:rPr>
    </w:lvl>
  </w:abstractNum>
  <w:num w:numId="1" w16cid:durableId="206184368">
    <w:abstractNumId w:val="10"/>
  </w:num>
  <w:num w:numId="2" w16cid:durableId="913971477">
    <w:abstractNumId w:val="4"/>
  </w:num>
  <w:num w:numId="3" w16cid:durableId="2111461008">
    <w:abstractNumId w:val="1"/>
  </w:num>
  <w:num w:numId="4" w16cid:durableId="119884657">
    <w:abstractNumId w:val="5"/>
  </w:num>
  <w:num w:numId="5" w16cid:durableId="1219895115">
    <w:abstractNumId w:val="11"/>
  </w:num>
  <w:num w:numId="6" w16cid:durableId="1461724140">
    <w:abstractNumId w:val="7"/>
  </w:num>
  <w:num w:numId="7" w16cid:durableId="1730415702">
    <w:abstractNumId w:val="12"/>
  </w:num>
  <w:num w:numId="8" w16cid:durableId="1173498593">
    <w:abstractNumId w:val="9"/>
  </w:num>
  <w:num w:numId="9" w16cid:durableId="1811481252">
    <w:abstractNumId w:val="3"/>
  </w:num>
  <w:num w:numId="10" w16cid:durableId="1836530876">
    <w:abstractNumId w:val="0"/>
  </w:num>
  <w:num w:numId="11" w16cid:durableId="789057105">
    <w:abstractNumId w:val="6"/>
  </w:num>
  <w:num w:numId="12" w16cid:durableId="1486892644">
    <w:abstractNumId w:val="2"/>
  </w:num>
  <w:num w:numId="13" w16cid:durableId="1754357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0tDQzMTIzNbK0NDZU0lEKTi0uzszPAykwqgUAfJ/FciwAAAA="/>
  </w:docVars>
  <w:rsids>
    <w:rsidRoot w:val="001D5D3D"/>
    <w:rsid w:val="0000016D"/>
    <w:rsid w:val="000003CE"/>
    <w:rsid w:val="000004CF"/>
    <w:rsid w:val="0000058F"/>
    <w:rsid w:val="0000080D"/>
    <w:rsid w:val="00000C16"/>
    <w:rsid w:val="00000D4D"/>
    <w:rsid w:val="000016F0"/>
    <w:rsid w:val="00001F6A"/>
    <w:rsid w:val="00002F44"/>
    <w:rsid w:val="00002FED"/>
    <w:rsid w:val="000036A5"/>
    <w:rsid w:val="00003751"/>
    <w:rsid w:val="00004862"/>
    <w:rsid w:val="00004A57"/>
    <w:rsid w:val="000057AF"/>
    <w:rsid w:val="00005DAC"/>
    <w:rsid w:val="000063E6"/>
    <w:rsid w:val="000079FF"/>
    <w:rsid w:val="00007B90"/>
    <w:rsid w:val="00010A34"/>
    <w:rsid w:val="00010E38"/>
    <w:rsid w:val="00010F6D"/>
    <w:rsid w:val="000111CB"/>
    <w:rsid w:val="00012299"/>
    <w:rsid w:val="0001288F"/>
    <w:rsid w:val="00013900"/>
    <w:rsid w:val="00014307"/>
    <w:rsid w:val="00014957"/>
    <w:rsid w:val="00014A3B"/>
    <w:rsid w:val="000154CB"/>
    <w:rsid w:val="00015627"/>
    <w:rsid w:val="0001588E"/>
    <w:rsid w:val="00016A46"/>
    <w:rsid w:val="00017580"/>
    <w:rsid w:val="0001761F"/>
    <w:rsid w:val="00017C62"/>
    <w:rsid w:val="0002020D"/>
    <w:rsid w:val="00020985"/>
    <w:rsid w:val="00020C5D"/>
    <w:rsid w:val="00020D92"/>
    <w:rsid w:val="0002112F"/>
    <w:rsid w:val="00021316"/>
    <w:rsid w:val="00021330"/>
    <w:rsid w:val="0002138D"/>
    <w:rsid w:val="00021B2D"/>
    <w:rsid w:val="00021F6A"/>
    <w:rsid w:val="00022070"/>
    <w:rsid w:val="0002245D"/>
    <w:rsid w:val="00023B44"/>
    <w:rsid w:val="00023D8E"/>
    <w:rsid w:val="00023F2F"/>
    <w:rsid w:val="00024326"/>
    <w:rsid w:val="00024558"/>
    <w:rsid w:val="00024876"/>
    <w:rsid w:val="000251AF"/>
    <w:rsid w:val="000253CD"/>
    <w:rsid w:val="00025E67"/>
    <w:rsid w:val="00025FC8"/>
    <w:rsid w:val="00026440"/>
    <w:rsid w:val="000264F3"/>
    <w:rsid w:val="00026FCB"/>
    <w:rsid w:val="00027787"/>
    <w:rsid w:val="00027CAB"/>
    <w:rsid w:val="000300D8"/>
    <w:rsid w:val="00030811"/>
    <w:rsid w:val="00030F40"/>
    <w:rsid w:val="00031270"/>
    <w:rsid w:val="000312DC"/>
    <w:rsid w:val="000316C6"/>
    <w:rsid w:val="00031745"/>
    <w:rsid w:val="00031C89"/>
    <w:rsid w:val="000334DF"/>
    <w:rsid w:val="00033F8A"/>
    <w:rsid w:val="00034016"/>
    <w:rsid w:val="00034E60"/>
    <w:rsid w:val="0003525D"/>
    <w:rsid w:val="0003608F"/>
    <w:rsid w:val="0003674D"/>
    <w:rsid w:val="000371EB"/>
    <w:rsid w:val="000372DC"/>
    <w:rsid w:val="00037ACF"/>
    <w:rsid w:val="00040294"/>
    <w:rsid w:val="00040721"/>
    <w:rsid w:val="000411DC"/>
    <w:rsid w:val="000412E8"/>
    <w:rsid w:val="000414E7"/>
    <w:rsid w:val="000416DD"/>
    <w:rsid w:val="00041CD5"/>
    <w:rsid w:val="00041D7D"/>
    <w:rsid w:val="00041EB3"/>
    <w:rsid w:val="00042A5A"/>
    <w:rsid w:val="00043575"/>
    <w:rsid w:val="000435C3"/>
    <w:rsid w:val="0004366F"/>
    <w:rsid w:val="00043686"/>
    <w:rsid w:val="00043CA7"/>
    <w:rsid w:val="000441D0"/>
    <w:rsid w:val="00044348"/>
    <w:rsid w:val="0004452A"/>
    <w:rsid w:val="00044E73"/>
    <w:rsid w:val="00045184"/>
    <w:rsid w:val="000456EA"/>
    <w:rsid w:val="000458DA"/>
    <w:rsid w:val="00045AA1"/>
    <w:rsid w:val="000467DD"/>
    <w:rsid w:val="0004706B"/>
    <w:rsid w:val="000471F5"/>
    <w:rsid w:val="00047F1B"/>
    <w:rsid w:val="00050208"/>
    <w:rsid w:val="00051213"/>
    <w:rsid w:val="00051D4F"/>
    <w:rsid w:val="000521E6"/>
    <w:rsid w:val="0005271D"/>
    <w:rsid w:val="00052905"/>
    <w:rsid w:val="0005302A"/>
    <w:rsid w:val="00053455"/>
    <w:rsid w:val="0005360C"/>
    <w:rsid w:val="0005409F"/>
    <w:rsid w:val="00054C71"/>
    <w:rsid w:val="00054D40"/>
    <w:rsid w:val="00054D97"/>
    <w:rsid w:val="00054E48"/>
    <w:rsid w:val="00054EB5"/>
    <w:rsid w:val="00054F1D"/>
    <w:rsid w:val="000564F0"/>
    <w:rsid w:val="00057048"/>
    <w:rsid w:val="00059E6F"/>
    <w:rsid w:val="0005FE44"/>
    <w:rsid w:val="0006047A"/>
    <w:rsid w:val="0006077F"/>
    <w:rsid w:val="00060888"/>
    <w:rsid w:val="0006162D"/>
    <w:rsid w:val="00061E7C"/>
    <w:rsid w:val="00062427"/>
    <w:rsid w:val="000639C1"/>
    <w:rsid w:val="00063C97"/>
    <w:rsid w:val="00064306"/>
    <w:rsid w:val="00064375"/>
    <w:rsid w:val="00064F58"/>
    <w:rsid w:val="0006551A"/>
    <w:rsid w:val="00065715"/>
    <w:rsid w:val="00065801"/>
    <w:rsid w:val="00065A93"/>
    <w:rsid w:val="0006613A"/>
    <w:rsid w:val="00066609"/>
    <w:rsid w:val="000667B7"/>
    <w:rsid w:val="000670C6"/>
    <w:rsid w:val="00067381"/>
    <w:rsid w:val="00067568"/>
    <w:rsid w:val="000677DC"/>
    <w:rsid w:val="0006791A"/>
    <w:rsid w:val="00067DBF"/>
    <w:rsid w:val="00070279"/>
    <w:rsid w:val="00070765"/>
    <w:rsid w:val="00070780"/>
    <w:rsid w:val="00070DFB"/>
    <w:rsid w:val="0007149D"/>
    <w:rsid w:val="00071B54"/>
    <w:rsid w:val="00071F62"/>
    <w:rsid w:val="0007275F"/>
    <w:rsid w:val="000735E0"/>
    <w:rsid w:val="000736EB"/>
    <w:rsid w:val="00073A37"/>
    <w:rsid w:val="00073A4A"/>
    <w:rsid w:val="00073BAF"/>
    <w:rsid w:val="00073E58"/>
    <w:rsid w:val="00074281"/>
    <w:rsid w:val="00074948"/>
    <w:rsid w:val="00074EF1"/>
    <w:rsid w:val="00076161"/>
    <w:rsid w:val="000776A3"/>
    <w:rsid w:val="00077D4F"/>
    <w:rsid w:val="00080539"/>
    <w:rsid w:val="000809AC"/>
    <w:rsid w:val="000812D7"/>
    <w:rsid w:val="00082046"/>
    <w:rsid w:val="00082C9D"/>
    <w:rsid w:val="00083513"/>
    <w:rsid w:val="00084013"/>
    <w:rsid w:val="00084416"/>
    <w:rsid w:val="00084AC9"/>
    <w:rsid w:val="00084E0A"/>
    <w:rsid w:val="00085191"/>
    <w:rsid w:val="000856D3"/>
    <w:rsid w:val="0008653D"/>
    <w:rsid w:val="0008680D"/>
    <w:rsid w:val="000873BF"/>
    <w:rsid w:val="000879B1"/>
    <w:rsid w:val="00090B88"/>
    <w:rsid w:val="00090D39"/>
    <w:rsid w:val="00090F99"/>
    <w:rsid w:val="00091B05"/>
    <w:rsid w:val="000920E3"/>
    <w:rsid w:val="000928C0"/>
    <w:rsid w:val="00092D59"/>
    <w:rsid w:val="00092E01"/>
    <w:rsid w:val="00092EF2"/>
    <w:rsid w:val="000933A3"/>
    <w:rsid w:val="00093992"/>
    <w:rsid w:val="00094101"/>
    <w:rsid w:val="00094A60"/>
    <w:rsid w:val="00094E8A"/>
    <w:rsid w:val="000953D8"/>
    <w:rsid w:val="00095432"/>
    <w:rsid w:val="0009574E"/>
    <w:rsid w:val="000963C3"/>
    <w:rsid w:val="000964E7"/>
    <w:rsid w:val="0009659B"/>
    <w:rsid w:val="00096768"/>
    <w:rsid w:val="00096E31"/>
    <w:rsid w:val="00097154"/>
    <w:rsid w:val="000974FF"/>
    <w:rsid w:val="000978E4"/>
    <w:rsid w:val="000A1103"/>
    <w:rsid w:val="000A162D"/>
    <w:rsid w:val="000A1A0D"/>
    <w:rsid w:val="000A237C"/>
    <w:rsid w:val="000A245C"/>
    <w:rsid w:val="000A299C"/>
    <w:rsid w:val="000A39F2"/>
    <w:rsid w:val="000A3F33"/>
    <w:rsid w:val="000A4139"/>
    <w:rsid w:val="000A5608"/>
    <w:rsid w:val="000A6446"/>
    <w:rsid w:val="000A6B4A"/>
    <w:rsid w:val="000A6C6C"/>
    <w:rsid w:val="000A6F36"/>
    <w:rsid w:val="000A779B"/>
    <w:rsid w:val="000A77CF"/>
    <w:rsid w:val="000A7CB2"/>
    <w:rsid w:val="000A7DAC"/>
    <w:rsid w:val="000A7EEF"/>
    <w:rsid w:val="000B0262"/>
    <w:rsid w:val="000B03EB"/>
    <w:rsid w:val="000B08C8"/>
    <w:rsid w:val="000B0B3A"/>
    <w:rsid w:val="000B0B8D"/>
    <w:rsid w:val="000B0BEE"/>
    <w:rsid w:val="000B0E61"/>
    <w:rsid w:val="000B1759"/>
    <w:rsid w:val="000B1EA1"/>
    <w:rsid w:val="000B1F58"/>
    <w:rsid w:val="000B1FC2"/>
    <w:rsid w:val="000B2A79"/>
    <w:rsid w:val="000B2B2F"/>
    <w:rsid w:val="000B2C91"/>
    <w:rsid w:val="000B318C"/>
    <w:rsid w:val="000B3A24"/>
    <w:rsid w:val="000B3B68"/>
    <w:rsid w:val="000B4929"/>
    <w:rsid w:val="000B4BBE"/>
    <w:rsid w:val="000B51E1"/>
    <w:rsid w:val="000B5336"/>
    <w:rsid w:val="000B593F"/>
    <w:rsid w:val="000B5988"/>
    <w:rsid w:val="000B628A"/>
    <w:rsid w:val="000B6652"/>
    <w:rsid w:val="000B6FAA"/>
    <w:rsid w:val="000B754C"/>
    <w:rsid w:val="000B759E"/>
    <w:rsid w:val="000B790C"/>
    <w:rsid w:val="000C037D"/>
    <w:rsid w:val="000C04B2"/>
    <w:rsid w:val="000C07E6"/>
    <w:rsid w:val="000C0C59"/>
    <w:rsid w:val="000C0D92"/>
    <w:rsid w:val="000C0F27"/>
    <w:rsid w:val="000C15AC"/>
    <w:rsid w:val="000C1AAA"/>
    <w:rsid w:val="000C2770"/>
    <w:rsid w:val="000C278B"/>
    <w:rsid w:val="000C279A"/>
    <w:rsid w:val="000C35C3"/>
    <w:rsid w:val="000C370D"/>
    <w:rsid w:val="000C4B8D"/>
    <w:rsid w:val="000C53F7"/>
    <w:rsid w:val="000C5A44"/>
    <w:rsid w:val="000C5CB9"/>
    <w:rsid w:val="000C665A"/>
    <w:rsid w:val="000C66FC"/>
    <w:rsid w:val="000C7777"/>
    <w:rsid w:val="000D032C"/>
    <w:rsid w:val="000D07CF"/>
    <w:rsid w:val="000D07EB"/>
    <w:rsid w:val="000D0856"/>
    <w:rsid w:val="000D10BF"/>
    <w:rsid w:val="000D1854"/>
    <w:rsid w:val="000D1DB1"/>
    <w:rsid w:val="000D1F21"/>
    <w:rsid w:val="000D21A8"/>
    <w:rsid w:val="000D21FD"/>
    <w:rsid w:val="000D24E5"/>
    <w:rsid w:val="000D3F3A"/>
    <w:rsid w:val="000D4008"/>
    <w:rsid w:val="000D4406"/>
    <w:rsid w:val="000D5136"/>
    <w:rsid w:val="000D51EF"/>
    <w:rsid w:val="000D6330"/>
    <w:rsid w:val="000D6A53"/>
    <w:rsid w:val="000D74FE"/>
    <w:rsid w:val="000E1AF7"/>
    <w:rsid w:val="000E1B67"/>
    <w:rsid w:val="000E31D0"/>
    <w:rsid w:val="000E397C"/>
    <w:rsid w:val="000E3CD8"/>
    <w:rsid w:val="000E406D"/>
    <w:rsid w:val="000E43D4"/>
    <w:rsid w:val="000E4496"/>
    <w:rsid w:val="000E4AE5"/>
    <w:rsid w:val="000E4B84"/>
    <w:rsid w:val="000E4C35"/>
    <w:rsid w:val="000E4CBD"/>
    <w:rsid w:val="000E4DF3"/>
    <w:rsid w:val="000E533B"/>
    <w:rsid w:val="000E534D"/>
    <w:rsid w:val="000E5C47"/>
    <w:rsid w:val="000E5CA1"/>
    <w:rsid w:val="000E62A5"/>
    <w:rsid w:val="000E6349"/>
    <w:rsid w:val="000E6A32"/>
    <w:rsid w:val="000E6C6E"/>
    <w:rsid w:val="000E6CB8"/>
    <w:rsid w:val="000E7A46"/>
    <w:rsid w:val="000E7D51"/>
    <w:rsid w:val="000E7E7F"/>
    <w:rsid w:val="000F0090"/>
    <w:rsid w:val="000F0431"/>
    <w:rsid w:val="000F07C5"/>
    <w:rsid w:val="000F09B7"/>
    <w:rsid w:val="000F1F99"/>
    <w:rsid w:val="000F20B3"/>
    <w:rsid w:val="000F268D"/>
    <w:rsid w:val="000F2FBA"/>
    <w:rsid w:val="000F3619"/>
    <w:rsid w:val="000F3A38"/>
    <w:rsid w:val="000F3C97"/>
    <w:rsid w:val="000F3DEC"/>
    <w:rsid w:val="000F4E9C"/>
    <w:rsid w:val="000F5336"/>
    <w:rsid w:val="000F6025"/>
    <w:rsid w:val="000F6C15"/>
    <w:rsid w:val="000F6C66"/>
    <w:rsid w:val="000F7AE9"/>
    <w:rsid w:val="000F7C12"/>
    <w:rsid w:val="0010123D"/>
    <w:rsid w:val="00101923"/>
    <w:rsid w:val="00101A54"/>
    <w:rsid w:val="00101C07"/>
    <w:rsid w:val="00101CB7"/>
    <w:rsid w:val="00101FE5"/>
    <w:rsid w:val="00101FFD"/>
    <w:rsid w:val="00103C54"/>
    <w:rsid w:val="00103D4E"/>
    <w:rsid w:val="00104FEE"/>
    <w:rsid w:val="00105126"/>
    <w:rsid w:val="00105721"/>
    <w:rsid w:val="001058DD"/>
    <w:rsid w:val="00106716"/>
    <w:rsid w:val="00106795"/>
    <w:rsid w:val="00106CF7"/>
    <w:rsid w:val="00106D96"/>
    <w:rsid w:val="001070AC"/>
    <w:rsid w:val="00107932"/>
    <w:rsid w:val="00107D14"/>
    <w:rsid w:val="001102E0"/>
    <w:rsid w:val="00110AB9"/>
    <w:rsid w:val="00110F0C"/>
    <w:rsid w:val="00111081"/>
    <w:rsid w:val="001112D1"/>
    <w:rsid w:val="00111448"/>
    <w:rsid w:val="0011158D"/>
    <w:rsid w:val="00111629"/>
    <w:rsid w:val="001122D3"/>
    <w:rsid w:val="00112E66"/>
    <w:rsid w:val="00112EB5"/>
    <w:rsid w:val="0011386D"/>
    <w:rsid w:val="00113A88"/>
    <w:rsid w:val="00113AA3"/>
    <w:rsid w:val="00113B3B"/>
    <w:rsid w:val="00114500"/>
    <w:rsid w:val="001156D0"/>
    <w:rsid w:val="00116180"/>
    <w:rsid w:val="00116473"/>
    <w:rsid w:val="00116619"/>
    <w:rsid w:val="001166F8"/>
    <w:rsid w:val="001167B3"/>
    <w:rsid w:val="00116E0F"/>
    <w:rsid w:val="00117752"/>
    <w:rsid w:val="00117AD6"/>
    <w:rsid w:val="00117B8C"/>
    <w:rsid w:val="00117CE1"/>
    <w:rsid w:val="00120A7C"/>
    <w:rsid w:val="00120E51"/>
    <w:rsid w:val="00120F76"/>
    <w:rsid w:val="00121471"/>
    <w:rsid w:val="00121502"/>
    <w:rsid w:val="00122677"/>
    <w:rsid w:val="001228CA"/>
    <w:rsid w:val="001229BA"/>
    <w:rsid w:val="00122BEB"/>
    <w:rsid w:val="00122F14"/>
    <w:rsid w:val="001231AB"/>
    <w:rsid w:val="0012368A"/>
    <w:rsid w:val="0012390C"/>
    <w:rsid w:val="00123D93"/>
    <w:rsid w:val="00124019"/>
    <w:rsid w:val="001240A3"/>
    <w:rsid w:val="0012443C"/>
    <w:rsid w:val="00124D59"/>
    <w:rsid w:val="00125D46"/>
    <w:rsid w:val="0012621C"/>
    <w:rsid w:val="001275A4"/>
    <w:rsid w:val="00127C72"/>
    <w:rsid w:val="00127F0F"/>
    <w:rsid w:val="001304A6"/>
    <w:rsid w:val="001307A0"/>
    <w:rsid w:val="00130AF5"/>
    <w:rsid w:val="0013114E"/>
    <w:rsid w:val="0013118D"/>
    <w:rsid w:val="001312D8"/>
    <w:rsid w:val="0013142D"/>
    <w:rsid w:val="00131833"/>
    <w:rsid w:val="001322DA"/>
    <w:rsid w:val="00132440"/>
    <w:rsid w:val="00132A95"/>
    <w:rsid w:val="0013401C"/>
    <w:rsid w:val="0013475F"/>
    <w:rsid w:val="00135432"/>
    <w:rsid w:val="001356A9"/>
    <w:rsid w:val="00135A53"/>
    <w:rsid w:val="00135ED3"/>
    <w:rsid w:val="00135F85"/>
    <w:rsid w:val="001366F9"/>
    <w:rsid w:val="00137238"/>
    <w:rsid w:val="00137DBB"/>
    <w:rsid w:val="00141784"/>
    <w:rsid w:val="00141ACF"/>
    <w:rsid w:val="00141FA4"/>
    <w:rsid w:val="001420A1"/>
    <w:rsid w:val="001422FA"/>
    <w:rsid w:val="00142651"/>
    <w:rsid w:val="00142E92"/>
    <w:rsid w:val="001439E6"/>
    <w:rsid w:val="00143A5C"/>
    <w:rsid w:val="00143FC0"/>
    <w:rsid w:val="00143FC6"/>
    <w:rsid w:val="0014405D"/>
    <w:rsid w:val="00144175"/>
    <w:rsid w:val="001441FC"/>
    <w:rsid w:val="0014487B"/>
    <w:rsid w:val="00144B8A"/>
    <w:rsid w:val="00144C69"/>
    <w:rsid w:val="00145ED7"/>
    <w:rsid w:val="00145FC6"/>
    <w:rsid w:val="00146356"/>
    <w:rsid w:val="00146F8F"/>
    <w:rsid w:val="00147474"/>
    <w:rsid w:val="00147528"/>
    <w:rsid w:val="00147615"/>
    <w:rsid w:val="00147CFA"/>
    <w:rsid w:val="00150ADC"/>
    <w:rsid w:val="00151207"/>
    <w:rsid w:val="00151985"/>
    <w:rsid w:val="00151DB9"/>
    <w:rsid w:val="00152252"/>
    <w:rsid w:val="001524D1"/>
    <w:rsid w:val="0015258D"/>
    <w:rsid w:val="001525EA"/>
    <w:rsid w:val="0015366E"/>
    <w:rsid w:val="00153E9B"/>
    <w:rsid w:val="00154685"/>
    <w:rsid w:val="00154E84"/>
    <w:rsid w:val="001558C4"/>
    <w:rsid w:val="00155B00"/>
    <w:rsid w:val="00155B48"/>
    <w:rsid w:val="0015638C"/>
    <w:rsid w:val="00156579"/>
    <w:rsid w:val="00156976"/>
    <w:rsid w:val="00156F48"/>
    <w:rsid w:val="00157055"/>
    <w:rsid w:val="00157F72"/>
    <w:rsid w:val="0015F209"/>
    <w:rsid w:val="001600AB"/>
    <w:rsid w:val="001601A4"/>
    <w:rsid w:val="00160A07"/>
    <w:rsid w:val="00161917"/>
    <w:rsid w:val="00161C0F"/>
    <w:rsid w:val="001623CE"/>
    <w:rsid w:val="00162BEF"/>
    <w:rsid w:val="00162F86"/>
    <w:rsid w:val="001632A5"/>
    <w:rsid w:val="001637F1"/>
    <w:rsid w:val="00163869"/>
    <w:rsid w:val="00163C42"/>
    <w:rsid w:val="00164FFA"/>
    <w:rsid w:val="00165365"/>
    <w:rsid w:val="001657FB"/>
    <w:rsid w:val="001659C3"/>
    <w:rsid w:val="00165B17"/>
    <w:rsid w:val="001661F1"/>
    <w:rsid w:val="00166C79"/>
    <w:rsid w:val="00167D13"/>
    <w:rsid w:val="00167DA0"/>
    <w:rsid w:val="001707D6"/>
    <w:rsid w:val="001708A0"/>
    <w:rsid w:val="00171328"/>
    <w:rsid w:val="001714C8"/>
    <w:rsid w:val="0017178D"/>
    <w:rsid w:val="00171DA0"/>
    <w:rsid w:val="0017238E"/>
    <w:rsid w:val="00172B6C"/>
    <w:rsid w:val="00173819"/>
    <w:rsid w:val="001739FF"/>
    <w:rsid w:val="00173C95"/>
    <w:rsid w:val="00173CEB"/>
    <w:rsid w:val="0017481E"/>
    <w:rsid w:val="00174B26"/>
    <w:rsid w:val="00174B52"/>
    <w:rsid w:val="00174D55"/>
    <w:rsid w:val="00175BEF"/>
    <w:rsid w:val="00175E23"/>
    <w:rsid w:val="001760E3"/>
    <w:rsid w:val="00176E6E"/>
    <w:rsid w:val="00177286"/>
    <w:rsid w:val="0017731D"/>
    <w:rsid w:val="00177729"/>
    <w:rsid w:val="00177AF6"/>
    <w:rsid w:val="00177DBA"/>
    <w:rsid w:val="0018012C"/>
    <w:rsid w:val="0018038B"/>
    <w:rsid w:val="0018264D"/>
    <w:rsid w:val="001826AF"/>
    <w:rsid w:val="00183B4D"/>
    <w:rsid w:val="00183D2E"/>
    <w:rsid w:val="00183D97"/>
    <w:rsid w:val="00183E74"/>
    <w:rsid w:val="001842BA"/>
    <w:rsid w:val="00184632"/>
    <w:rsid w:val="00184915"/>
    <w:rsid w:val="00184F66"/>
    <w:rsid w:val="001851B6"/>
    <w:rsid w:val="0018525D"/>
    <w:rsid w:val="00185384"/>
    <w:rsid w:val="001856C8"/>
    <w:rsid w:val="00185BE2"/>
    <w:rsid w:val="0018617F"/>
    <w:rsid w:val="00186628"/>
    <w:rsid w:val="00186916"/>
    <w:rsid w:val="00186BB1"/>
    <w:rsid w:val="00187715"/>
    <w:rsid w:val="0018793F"/>
    <w:rsid w:val="00187B81"/>
    <w:rsid w:val="00187EF0"/>
    <w:rsid w:val="001906BB"/>
    <w:rsid w:val="00190C5E"/>
    <w:rsid w:val="00190F21"/>
    <w:rsid w:val="00191AC1"/>
    <w:rsid w:val="00192323"/>
    <w:rsid w:val="001924A8"/>
    <w:rsid w:val="00192791"/>
    <w:rsid w:val="0019287E"/>
    <w:rsid w:val="00193B3E"/>
    <w:rsid w:val="00193DE6"/>
    <w:rsid w:val="00194866"/>
    <w:rsid w:val="001950EC"/>
    <w:rsid w:val="00195DDA"/>
    <w:rsid w:val="0019602C"/>
    <w:rsid w:val="0019607C"/>
    <w:rsid w:val="001975ED"/>
    <w:rsid w:val="00197645"/>
    <w:rsid w:val="0019791C"/>
    <w:rsid w:val="00197926"/>
    <w:rsid w:val="00197F80"/>
    <w:rsid w:val="001A0701"/>
    <w:rsid w:val="001A127A"/>
    <w:rsid w:val="001A182F"/>
    <w:rsid w:val="001A1ABE"/>
    <w:rsid w:val="001A200B"/>
    <w:rsid w:val="001A298A"/>
    <w:rsid w:val="001A2CF9"/>
    <w:rsid w:val="001A3367"/>
    <w:rsid w:val="001A3447"/>
    <w:rsid w:val="001A3496"/>
    <w:rsid w:val="001A3528"/>
    <w:rsid w:val="001A3606"/>
    <w:rsid w:val="001A3A3C"/>
    <w:rsid w:val="001A3C68"/>
    <w:rsid w:val="001A3FCE"/>
    <w:rsid w:val="001A4539"/>
    <w:rsid w:val="001A48A9"/>
    <w:rsid w:val="001A494E"/>
    <w:rsid w:val="001A4C05"/>
    <w:rsid w:val="001A54A2"/>
    <w:rsid w:val="001A5705"/>
    <w:rsid w:val="001A588A"/>
    <w:rsid w:val="001A5DE3"/>
    <w:rsid w:val="001A676B"/>
    <w:rsid w:val="001A6B12"/>
    <w:rsid w:val="001A7FBA"/>
    <w:rsid w:val="001B0361"/>
    <w:rsid w:val="001B077F"/>
    <w:rsid w:val="001B1402"/>
    <w:rsid w:val="001B14EA"/>
    <w:rsid w:val="001B15AC"/>
    <w:rsid w:val="001B1712"/>
    <w:rsid w:val="001B190A"/>
    <w:rsid w:val="001B1917"/>
    <w:rsid w:val="001B197B"/>
    <w:rsid w:val="001B2861"/>
    <w:rsid w:val="001B2B98"/>
    <w:rsid w:val="001B3142"/>
    <w:rsid w:val="001B3981"/>
    <w:rsid w:val="001B398B"/>
    <w:rsid w:val="001B51D1"/>
    <w:rsid w:val="001B5480"/>
    <w:rsid w:val="001B60B9"/>
    <w:rsid w:val="001B62C9"/>
    <w:rsid w:val="001B6C6C"/>
    <w:rsid w:val="001B7B51"/>
    <w:rsid w:val="001C031C"/>
    <w:rsid w:val="001C086B"/>
    <w:rsid w:val="001C0BDA"/>
    <w:rsid w:val="001C0D69"/>
    <w:rsid w:val="001C1788"/>
    <w:rsid w:val="001C20DB"/>
    <w:rsid w:val="001C27BF"/>
    <w:rsid w:val="001C2F67"/>
    <w:rsid w:val="001C3621"/>
    <w:rsid w:val="001C417F"/>
    <w:rsid w:val="001C58A6"/>
    <w:rsid w:val="001C5ECE"/>
    <w:rsid w:val="001C6305"/>
    <w:rsid w:val="001C66CE"/>
    <w:rsid w:val="001C6B0F"/>
    <w:rsid w:val="001C6C0A"/>
    <w:rsid w:val="001C6CB4"/>
    <w:rsid w:val="001C6D19"/>
    <w:rsid w:val="001C73D7"/>
    <w:rsid w:val="001C7B39"/>
    <w:rsid w:val="001C7BB7"/>
    <w:rsid w:val="001CA32B"/>
    <w:rsid w:val="001D069A"/>
    <w:rsid w:val="001D1948"/>
    <w:rsid w:val="001D1E2A"/>
    <w:rsid w:val="001D1F32"/>
    <w:rsid w:val="001D2F19"/>
    <w:rsid w:val="001D3EB0"/>
    <w:rsid w:val="001D4EED"/>
    <w:rsid w:val="001D52C2"/>
    <w:rsid w:val="001D5D3D"/>
    <w:rsid w:val="001D6CCE"/>
    <w:rsid w:val="001D6E6B"/>
    <w:rsid w:val="001D7451"/>
    <w:rsid w:val="001D7E87"/>
    <w:rsid w:val="001E0361"/>
    <w:rsid w:val="001E0B8D"/>
    <w:rsid w:val="001E2224"/>
    <w:rsid w:val="001E2F8A"/>
    <w:rsid w:val="001E3179"/>
    <w:rsid w:val="001E3535"/>
    <w:rsid w:val="001E3A24"/>
    <w:rsid w:val="001E4123"/>
    <w:rsid w:val="001E4E25"/>
    <w:rsid w:val="001E57DD"/>
    <w:rsid w:val="001E5CF9"/>
    <w:rsid w:val="001E5EAF"/>
    <w:rsid w:val="001E6EE6"/>
    <w:rsid w:val="001E737B"/>
    <w:rsid w:val="001E78B2"/>
    <w:rsid w:val="001F07DC"/>
    <w:rsid w:val="001F0A7F"/>
    <w:rsid w:val="001F1AEB"/>
    <w:rsid w:val="001F2229"/>
    <w:rsid w:val="001F25B9"/>
    <w:rsid w:val="001F271A"/>
    <w:rsid w:val="001F29DF"/>
    <w:rsid w:val="001F3A12"/>
    <w:rsid w:val="001F3B5C"/>
    <w:rsid w:val="001F3E7B"/>
    <w:rsid w:val="001F44BA"/>
    <w:rsid w:val="001F4D30"/>
    <w:rsid w:val="001F5620"/>
    <w:rsid w:val="001F60B2"/>
    <w:rsid w:val="001F6253"/>
    <w:rsid w:val="001F67FF"/>
    <w:rsid w:val="001F6995"/>
    <w:rsid w:val="001F69B0"/>
    <w:rsid w:val="001F6A61"/>
    <w:rsid w:val="001F76C8"/>
    <w:rsid w:val="002008B6"/>
    <w:rsid w:val="00200D2D"/>
    <w:rsid w:val="00200E67"/>
    <w:rsid w:val="002013E4"/>
    <w:rsid w:val="002015B4"/>
    <w:rsid w:val="00201936"/>
    <w:rsid w:val="00201BFE"/>
    <w:rsid w:val="00202EB4"/>
    <w:rsid w:val="002031B9"/>
    <w:rsid w:val="00203AE6"/>
    <w:rsid w:val="00204127"/>
    <w:rsid w:val="002043D9"/>
    <w:rsid w:val="00204459"/>
    <w:rsid w:val="00204714"/>
    <w:rsid w:val="0020497D"/>
    <w:rsid w:val="00204BB0"/>
    <w:rsid w:val="00205338"/>
    <w:rsid w:val="0020609D"/>
    <w:rsid w:val="002069C6"/>
    <w:rsid w:val="00206BF2"/>
    <w:rsid w:val="00206FBB"/>
    <w:rsid w:val="002073A9"/>
    <w:rsid w:val="00207462"/>
    <w:rsid w:val="00210301"/>
    <w:rsid w:val="00210706"/>
    <w:rsid w:val="0021071D"/>
    <w:rsid w:val="00210855"/>
    <w:rsid w:val="00210881"/>
    <w:rsid w:val="00210954"/>
    <w:rsid w:val="00210DFE"/>
    <w:rsid w:val="00211160"/>
    <w:rsid w:val="002116A7"/>
    <w:rsid w:val="0021194E"/>
    <w:rsid w:val="00211E1C"/>
    <w:rsid w:val="002123C6"/>
    <w:rsid w:val="00212497"/>
    <w:rsid w:val="00212843"/>
    <w:rsid w:val="002129E9"/>
    <w:rsid w:val="00213031"/>
    <w:rsid w:val="0021322B"/>
    <w:rsid w:val="00213EB4"/>
    <w:rsid w:val="0021494E"/>
    <w:rsid w:val="00214D9A"/>
    <w:rsid w:val="00214FE4"/>
    <w:rsid w:val="0021562A"/>
    <w:rsid w:val="00215A51"/>
    <w:rsid w:val="00216994"/>
    <w:rsid w:val="00216D5F"/>
    <w:rsid w:val="00217B6E"/>
    <w:rsid w:val="00217CCD"/>
    <w:rsid w:val="002205D2"/>
    <w:rsid w:val="002212BE"/>
    <w:rsid w:val="002214B5"/>
    <w:rsid w:val="002216A0"/>
    <w:rsid w:val="002220E4"/>
    <w:rsid w:val="00222858"/>
    <w:rsid w:val="00222937"/>
    <w:rsid w:val="00222DCD"/>
    <w:rsid w:val="00223548"/>
    <w:rsid w:val="002235C4"/>
    <w:rsid w:val="00223E04"/>
    <w:rsid w:val="00224646"/>
    <w:rsid w:val="002249FE"/>
    <w:rsid w:val="00225A69"/>
    <w:rsid w:val="002268F0"/>
    <w:rsid w:val="00226A92"/>
    <w:rsid w:val="00226FAC"/>
    <w:rsid w:val="00230FD5"/>
    <w:rsid w:val="002311C7"/>
    <w:rsid w:val="00231224"/>
    <w:rsid w:val="00231343"/>
    <w:rsid w:val="00231699"/>
    <w:rsid w:val="00231B9F"/>
    <w:rsid w:val="00231E71"/>
    <w:rsid w:val="00232786"/>
    <w:rsid w:val="00232A52"/>
    <w:rsid w:val="00232FA2"/>
    <w:rsid w:val="0023460F"/>
    <w:rsid w:val="002346C8"/>
    <w:rsid w:val="00234F3A"/>
    <w:rsid w:val="0023509E"/>
    <w:rsid w:val="002354CE"/>
    <w:rsid w:val="0023562E"/>
    <w:rsid w:val="002356F9"/>
    <w:rsid w:val="00235A12"/>
    <w:rsid w:val="00235D2F"/>
    <w:rsid w:val="00235EFC"/>
    <w:rsid w:val="002373DE"/>
    <w:rsid w:val="0024110F"/>
    <w:rsid w:val="00241574"/>
    <w:rsid w:val="00241ADD"/>
    <w:rsid w:val="0024226C"/>
    <w:rsid w:val="002425AB"/>
    <w:rsid w:val="002427AE"/>
    <w:rsid w:val="00242DD1"/>
    <w:rsid w:val="00242FEE"/>
    <w:rsid w:val="00243075"/>
    <w:rsid w:val="002430A4"/>
    <w:rsid w:val="00243388"/>
    <w:rsid w:val="0024378F"/>
    <w:rsid w:val="00243D37"/>
    <w:rsid w:val="002441A8"/>
    <w:rsid w:val="002441D9"/>
    <w:rsid w:val="00244268"/>
    <w:rsid w:val="00244AAE"/>
    <w:rsid w:val="00244C3A"/>
    <w:rsid w:val="00244DD5"/>
    <w:rsid w:val="002457CF"/>
    <w:rsid w:val="00246592"/>
    <w:rsid w:val="0024661D"/>
    <w:rsid w:val="002467CB"/>
    <w:rsid w:val="00246B37"/>
    <w:rsid w:val="002477A1"/>
    <w:rsid w:val="002477BE"/>
    <w:rsid w:val="00247B35"/>
    <w:rsid w:val="00247C63"/>
    <w:rsid w:val="002503A9"/>
    <w:rsid w:val="00250B04"/>
    <w:rsid w:val="0025165D"/>
    <w:rsid w:val="002518F2"/>
    <w:rsid w:val="00252551"/>
    <w:rsid w:val="00252E8C"/>
    <w:rsid w:val="002536DC"/>
    <w:rsid w:val="00253A8A"/>
    <w:rsid w:val="00253A8D"/>
    <w:rsid w:val="0025493E"/>
    <w:rsid w:val="00254C60"/>
    <w:rsid w:val="00255D57"/>
    <w:rsid w:val="00255D9B"/>
    <w:rsid w:val="00256373"/>
    <w:rsid w:val="002574B0"/>
    <w:rsid w:val="00257B3F"/>
    <w:rsid w:val="0025FD53"/>
    <w:rsid w:val="0026060A"/>
    <w:rsid w:val="00260621"/>
    <w:rsid w:val="002607FE"/>
    <w:rsid w:val="00260BDB"/>
    <w:rsid w:val="00260C5B"/>
    <w:rsid w:val="00260FE0"/>
    <w:rsid w:val="00261662"/>
    <w:rsid w:val="002618D3"/>
    <w:rsid w:val="00261E11"/>
    <w:rsid w:val="002627C4"/>
    <w:rsid w:val="002631B0"/>
    <w:rsid w:val="00263EAE"/>
    <w:rsid w:val="00263F5A"/>
    <w:rsid w:val="0026414F"/>
    <w:rsid w:val="00265189"/>
    <w:rsid w:val="00265FAB"/>
    <w:rsid w:val="00266726"/>
    <w:rsid w:val="002668BC"/>
    <w:rsid w:val="00266E41"/>
    <w:rsid w:val="00267744"/>
    <w:rsid w:val="00267752"/>
    <w:rsid w:val="00267977"/>
    <w:rsid w:val="0026797B"/>
    <w:rsid w:val="00267B7B"/>
    <w:rsid w:val="002703AB"/>
    <w:rsid w:val="00270B2C"/>
    <w:rsid w:val="00270BE2"/>
    <w:rsid w:val="00271147"/>
    <w:rsid w:val="0027152E"/>
    <w:rsid w:val="0027172C"/>
    <w:rsid w:val="0027228D"/>
    <w:rsid w:val="0027235E"/>
    <w:rsid w:val="0027256A"/>
    <w:rsid w:val="00272BCA"/>
    <w:rsid w:val="00273818"/>
    <w:rsid w:val="00273891"/>
    <w:rsid w:val="00273FC6"/>
    <w:rsid w:val="00274AE8"/>
    <w:rsid w:val="0027610C"/>
    <w:rsid w:val="00276697"/>
    <w:rsid w:val="002769E1"/>
    <w:rsid w:val="00276E18"/>
    <w:rsid w:val="002774D7"/>
    <w:rsid w:val="00277C90"/>
    <w:rsid w:val="00280465"/>
    <w:rsid w:val="0028055A"/>
    <w:rsid w:val="00280ADE"/>
    <w:rsid w:val="00280C68"/>
    <w:rsid w:val="0028242B"/>
    <w:rsid w:val="00282A28"/>
    <w:rsid w:val="00283378"/>
    <w:rsid w:val="002838B8"/>
    <w:rsid w:val="00283F79"/>
    <w:rsid w:val="00284275"/>
    <w:rsid w:val="00284AFE"/>
    <w:rsid w:val="00284E53"/>
    <w:rsid w:val="002857A0"/>
    <w:rsid w:val="00285C96"/>
    <w:rsid w:val="00286103"/>
    <w:rsid w:val="00286EA9"/>
    <w:rsid w:val="002870A3"/>
    <w:rsid w:val="00290931"/>
    <w:rsid w:val="00290FC4"/>
    <w:rsid w:val="00291EAB"/>
    <w:rsid w:val="002926C4"/>
    <w:rsid w:val="0029300F"/>
    <w:rsid w:val="0029328A"/>
    <w:rsid w:val="00293B82"/>
    <w:rsid w:val="00293DD7"/>
    <w:rsid w:val="00293EB1"/>
    <w:rsid w:val="00295C58"/>
    <w:rsid w:val="00295E51"/>
    <w:rsid w:val="002960A5"/>
    <w:rsid w:val="00296107"/>
    <w:rsid w:val="002961C9"/>
    <w:rsid w:val="002963FA"/>
    <w:rsid w:val="002969E8"/>
    <w:rsid w:val="00296D11"/>
    <w:rsid w:val="00296DAE"/>
    <w:rsid w:val="00297558"/>
    <w:rsid w:val="00297BD4"/>
    <w:rsid w:val="00297F05"/>
    <w:rsid w:val="002A060C"/>
    <w:rsid w:val="002A0D51"/>
    <w:rsid w:val="002A13B5"/>
    <w:rsid w:val="002A1633"/>
    <w:rsid w:val="002A1795"/>
    <w:rsid w:val="002A1F42"/>
    <w:rsid w:val="002A2F35"/>
    <w:rsid w:val="002A3172"/>
    <w:rsid w:val="002A3203"/>
    <w:rsid w:val="002A346A"/>
    <w:rsid w:val="002A36F0"/>
    <w:rsid w:val="002A3B6E"/>
    <w:rsid w:val="002A54B1"/>
    <w:rsid w:val="002A67BB"/>
    <w:rsid w:val="002A6D40"/>
    <w:rsid w:val="002A7980"/>
    <w:rsid w:val="002B0187"/>
    <w:rsid w:val="002B024C"/>
    <w:rsid w:val="002B0378"/>
    <w:rsid w:val="002B0AD7"/>
    <w:rsid w:val="002B0F25"/>
    <w:rsid w:val="002B1A13"/>
    <w:rsid w:val="002B1C26"/>
    <w:rsid w:val="002B1CB0"/>
    <w:rsid w:val="002B2484"/>
    <w:rsid w:val="002B2518"/>
    <w:rsid w:val="002B2530"/>
    <w:rsid w:val="002B28D4"/>
    <w:rsid w:val="002B2F05"/>
    <w:rsid w:val="002B316E"/>
    <w:rsid w:val="002B31C1"/>
    <w:rsid w:val="002B3796"/>
    <w:rsid w:val="002B3A39"/>
    <w:rsid w:val="002B3DEF"/>
    <w:rsid w:val="002B4250"/>
    <w:rsid w:val="002B455C"/>
    <w:rsid w:val="002B4701"/>
    <w:rsid w:val="002B4855"/>
    <w:rsid w:val="002B4A72"/>
    <w:rsid w:val="002B4EE8"/>
    <w:rsid w:val="002B53B6"/>
    <w:rsid w:val="002B549E"/>
    <w:rsid w:val="002B61EE"/>
    <w:rsid w:val="002B6EED"/>
    <w:rsid w:val="002B706B"/>
    <w:rsid w:val="002B7385"/>
    <w:rsid w:val="002B7BE1"/>
    <w:rsid w:val="002C05D1"/>
    <w:rsid w:val="002C0654"/>
    <w:rsid w:val="002C0878"/>
    <w:rsid w:val="002C1AC9"/>
    <w:rsid w:val="002C1DF4"/>
    <w:rsid w:val="002C1FD4"/>
    <w:rsid w:val="002C2C2D"/>
    <w:rsid w:val="002C34EB"/>
    <w:rsid w:val="002C389E"/>
    <w:rsid w:val="002C3B57"/>
    <w:rsid w:val="002C44C1"/>
    <w:rsid w:val="002C5767"/>
    <w:rsid w:val="002C5EA4"/>
    <w:rsid w:val="002C6022"/>
    <w:rsid w:val="002C6301"/>
    <w:rsid w:val="002C75D1"/>
    <w:rsid w:val="002CE1E3"/>
    <w:rsid w:val="002D0A5C"/>
    <w:rsid w:val="002D0EE1"/>
    <w:rsid w:val="002D1398"/>
    <w:rsid w:val="002D167B"/>
    <w:rsid w:val="002D183A"/>
    <w:rsid w:val="002D1EEC"/>
    <w:rsid w:val="002D2070"/>
    <w:rsid w:val="002D2FE8"/>
    <w:rsid w:val="002D364D"/>
    <w:rsid w:val="002D40DE"/>
    <w:rsid w:val="002D4A28"/>
    <w:rsid w:val="002D50E0"/>
    <w:rsid w:val="002D5B21"/>
    <w:rsid w:val="002D64CC"/>
    <w:rsid w:val="002D689F"/>
    <w:rsid w:val="002D716F"/>
    <w:rsid w:val="002D7A59"/>
    <w:rsid w:val="002E03D5"/>
    <w:rsid w:val="002E0FE2"/>
    <w:rsid w:val="002E16C7"/>
    <w:rsid w:val="002E19F2"/>
    <w:rsid w:val="002E220A"/>
    <w:rsid w:val="002E25EB"/>
    <w:rsid w:val="002E2743"/>
    <w:rsid w:val="002E2E83"/>
    <w:rsid w:val="002E3943"/>
    <w:rsid w:val="002E39A5"/>
    <w:rsid w:val="002E3BD2"/>
    <w:rsid w:val="002E4166"/>
    <w:rsid w:val="002E4196"/>
    <w:rsid w:val="002E49D4"/>
    <w:rsid w:val="002E4B24"/>
    <w:rsid w:val="002E4DC3"/>
    <w:rsid w:val="002E5818"/>
    <w:rsid w:val="002E6E21"/>
    <w:rsid w:val="002E722A"/>
    <w:rsid w:val="002E7BD6"/>
    <w:rsid w:val="002E7FB2"/>
    <w:rsid w:val="002F06DC"/>
    <w:rsid w:val="002F15D8"/>
    <w:rsid w:val="002F1665"/>
    <w:rsid w:val="002F1766"/>
    <w:rsid w:val="002F1839"/>
    <w:rsid w:val="002F1BEA"/>
    <w:rsid w:val="002F20E0"/>
    <w:rsid w:val="002F28C7"/>
    <w:rsid w:val="002F2A29"/>
    <w:rsid w:val="002F2C78"/>
    <w:rsid w:val="002F2D37"/>
    <w:rsid w:val="002F348C"/>
    <w:rsid w:val="002F3544"/>
    <w:rsid w:val="002F37B3"/>
    <w:rsid w:val="002F3C81"/>
    <w:rsid w:val="002F43E9"/>
    <w:rsid w:val="002F48FD"/>
    <w:rsid w:val="002F4A4D"/>
    <w:rsid w:val="002F4A9B"/>
    <w:rsid w:val="002F4E4E"/>
    <w:rsid w:val="002F5249"/>
    <w:rsid w:val="002F5A3C"/>
    <w:rsid w:val="002F5B6C"/>
    <w:rsid w:val="002F6263"/>
    <w:rsid w:val="002F65EC"/>
    <w:rsid w:val="002F6697"/>
    <w:rsid w:val="002F7AFD"/>
    <w:rsid w:val="0030023A"/>
    <w:rsid w:val="0030042C"/>
    <w:rsid w:val="00301038"/>
    <w:rsid w:val="003010FD"/>
    <w:rsid w:val="00301482"/>
    <w:rsid w:val="00301B5E"/>
    <w:rsid w:val="0030226B"/>
    <w:rsid w:val="00302C2F"/>
    <w:rsid w:val="00302E2C"/>
    <w:rsid w:val="003030CA"/>
    <w:rsid w:val="00303331"/>
    <w:rsid w:val="00303C65"/>
    <w:rsid w:val="0030485E"/>
    <w:rsid w:val="00304D67"/>
    <w:rsid w:val="0030573D"/>
    <w:rsid w:val="00305B1E"/>
    <w:rsid w:val="00306E04"/>
    <w:rsid w:val="003074B9"/>
    <w:rsid w:val="003075B2"/>
    <w:rsid w:val="0030783D"/>
    <w:rsid w:val="00307C9D"/>
    <w:rsid w:val="00310BC1"/>
    <w:rsid w:val="00311165"/>
    <w:rsid w:val="00311224"/>
    <w:rsid w:val="00311316"/>
    <w:rsid w:val="003123FE"/>
    <w:rsid w:val="00312742"/>
    <w:rsid w:val="00312AA6"/>
    <w:rsid w:val="00313A0E"/>
    <w:rsid w:val="00314078"/>
    <w:rsid w:val="003140FA"/>
    <w:rsid w:val="003146DB"/>
    <w:rsid w:val="00314908"/>
    <w:rsid w:val="0031499A"/>
    <w:rsid w:val="00314ABF"/>
    <w:rsid w:val="00315B6F"/>
    <w:rsid w:val="003166E1"/>
    <w:rsid w:val="003169CB"/>
    <w:rsid w:val="00316BA4"/>
    <w:rsid w:val="00317174"/>
    <w:rsid w:val="00317BE6"/>
    <w:rsid w:val="003201ED"/>
    <w:rsid w:val="00321063"/>
    <w:rsid w:val="00321837"/>
    <w:rsid w:val="00321BDD"/>
    <w:rsid w:val="00322C3D"/>
    <w:rsid w:val="00322C5E"/>
    <w:rsid w:val="00322D33"/>
    <w:rsid w:val="0032370E"/>
    <w:rsid w:val="0032397F"/>
    <w:rsid w:val="00324567"/>
    <w:rsid w:val="0032467F"/>
    <w:rsid w:val="003249F7"/>
    <w:rsid w:val="0032521D"/>
    <w:rsid w:val="0032521E"/>
    <w:rsid w:val="003253FA"/>
    <w:rsid w:val="0032574C"/>
    <w:rsid w:val="0032593D"/>
    <w:rsid w:val="00325AF7"/>
    <w:rsid w:val="00326796"/>
    <w:rsid w:val="00326E5E"/>
    <w:rsid w:val="00326F91"/>
    <w:rsid w:val="003275E3"/>
    <w:rsid w:val="00327AB1"/>
    <w:rsid w:val="00330893"/>
    <w:rsid w:val="00330A70"/>
    <w:rsid w:val="00330F1A"/>
    <w:rsid w:val="00331ACB"/>
    <w:rsid w:val="00331BD6"/>
    <w:rsid w:val="00331F85"/>
    <w:rsid w:val="00332514"/>
    <w:rsid w:val="0033282B"/>
    <w:rsid w:val="003328E3"/>
    <w:rsid w:val="00333C3D"/>
    <w:rsid w:val="00333E35"/>
    <w:rsid w:val="003341AC"/>
    <w:rsid w:val="003341CD"/>
    <w:rsid w:val="0033534F"/>
    <w:rsid w:val="00335562"/>
    <w:rsid w:val="003356FA"/>
    <w:rsid w:val="0033597B"/>
    <w:rsid w:val="00335D70"/>
    <w:rsid w:val="003376DA"/>
    <w:rsid w:val="00337BCF"/>
    <w:rsid w:val="00337CD9"/>
    <w:rsid w:val="00337FE4"/>
    <w:rsid w:val="00340620"/>
    <w:rsid w:val="0034094D"/>
    <w:rsid w:val="00340A50"/>
    <w:rsid w:val="00341384"/>
    <w:rsid w:val="003416BD"/>
    <w:rsid w:val="00341F96"/>
    <w:rsid w:val="00342765"/>
    <w:rsid w:val="00342BE8"/>
    <w:rsid w:val="00342CF3"/>
    <w:rsid w:val="00344103"/>
    <w:rsid w:val="00344746"/>
    <w:rsid w:val="00344E48"/>
    <w:rsid w:val="00345190"/>
    <w:rsid w:val="00345415"/>
    <w:rsid w:val="00345B8B"/>
    <w:rsid w:val="00346222"/>
    <w:rsid w:val="00346309"/>
    <w:rsid w:val="003470CD"/>
    <w:rsid w:val="0034773F"/>
    <w:rsid w:val="003477A0"/>
    <w:rsid w:val="00347C4F"/>
    <w:rsid w:val="003502A6"/>
    <w:rsid w:val="0035035D"/>
    <w:rsid w:val="003507C9"/>
    <w:rsid w:val="0035092D"/>
    <w:rsid w:val="0035115B"/>
    <w:rsid w:val="003513A1"/>
    <w:rsid w:val="00351778"/>
    <w:rsid w:val="003519FD"/>
    <w:rsid w:val="00352C3A"/>
    <w:rsid w:val="00352E7B"/>
    <w:rsid w:val="003532FA"/>
    <w:rsid w:val="0035353E"/>
    <w:rsid w:val="00353645"/>
    <w:rsid w:val="00353847"/>
    <w:rsid w:val="003539D5"/>
    <w:rsid w:val="00353F5A"/>
    <w:rsid w:val="00354387"/>
    <w:rsid w:val="00354542"/>
    <w:rsid w:val="0035481A"/>
    <w:rsid w:val="00354829"/>
    <w:rsid w:val="00354A0E"/>
    <w:rsid w:val="00354E94"/>
    <w:rsid w:val="00355AAF"/>
    <w:rsid w:val="00356348"/>
    <w:rsid w:val="00356E1A"/>
    <w:rsid w:val="0035749C"/>
    <w:rsid w:val="00357D39"/>
    <w:rsid w:val="00360469"/>
    <w:rsid w:val="0036133D"/>
    <w:rsid w:val="00361B24"/>
    <w:rsid w:val="00362380"/>
    <w:rsid w:val="003624A5"/>
    <w:rsid w:val="00362681"/>
    <w:rsid w:val="003626E3"/>
    <w:rsid w:val="00362862"/>
    <w:rsid w:val="00363445"/>
    <w:rsid w:val="0036349D"/>
    <w:rsid w:val="00364341"/>
    <w:rsid w:val="0036451F"/>
    <w:rsid w:val="00364E78"/>
    <w:rsid w:val="00364EF2"/>
    <w:rsid w:val="00365698"/>
    <w:rsid w:val="003659D5"/>
    <w:rsid w:val="00366242"/>
    <w:rsid w:val="00366654"/>
    <w:rsid w:val="0036719B"/>
    <w:rsid w:val="00367A3C"/>
    <w:rsid w:val="00367D53"/>
    <w:rsid w:val="0037049D"/>
    <w:rsid w:val="00371B77"/>
    <w:rsid w:val="003724E2"/>
    <w:rsid w:val="00372517"/>
    <w:rsid w:val="0037271F"/>
    <w:rsid w:val="00372952"/>
    <w:rsid w:val="00372B16"/>
    <w:rsid w:val="00372E47"/>
    <w:rsid w:val="0037384E"/>
    <w:rsid w:val="003747FC"/>
    <w:rsid w:val="00374A5C"/>
    <w:rsid w:val="00374AFD"/>
    <w:rsid w:val="0037535C"/>
    <w:rsid w:val="003759CD"/>
    <w:rsid w:val="00375B5E"/>
    <w:rsid w:val="00375BBD"/>
    <w:rsid w:val="003767DD"/>
    <w:rsid w:val="0037684C"/>
    <w:rsid w:val="0037691F"/>
    <w:rsid w:val="00376E54"/>
    <w:rsid w:val="00376F38"/>
    <w:rsid w:val="0037743F"/>
    <w:rsid w:val="00377808"/>
    <w:rsid w:val="00377F51"/>
    <w:rsid w:val="00377F97"/>
    <w:rsid w:val="003805B7"/>
    <w:rsid w:val="00380630"/>
    <w:rsid w:val="00380B45"/>
    <w:rsid w:val="00380C7F"/>
    <w:rsid w:val="00381047"/>
    <w:rsid w:val="003810B7"/>
    <w:rsid w:val="003814D3"/>
    <w:rsid w:val="00381806"/>
    <w:rsid w:val="003821D8"/>
    <w:rsid w:val="003829FE"/>
    <w:rsid w:val="00382F89"/>
    <w:rsid w:val="0038472E"/>
    <w:rsid w:val="00384898"/>
    <w:rsid w:val="00384C5B"/>
    <w:rsid w:val="00384E9C"/>
    <w:rsid w:val="003858DD"/>
    <w:rsid w:val="0038665D"/>
    <w:rsid w:val="00386A9A"/>
    <w:rsid w:val="00386CA5"/>
    <w:rsid w:val="00386CFD"/>
    <w:rsid w:val="00387452"/>
    <w:rsid w:val="0038764E"/>
    <w:rsid w:val="00387BC1"/>
    <w:rsid w:val="003900E3"/>
    <w:rsid w:val="0039013C"/>
    <w:rsid w:val="003907BA"/>
    <w:rsid w:val="00390C41"/>
    <w:rsid w:val="00390D95"/>
    <w:rsid w:val="0039183C"/>
    <w:rsid w:val="0039191C"/>
    <w:rsid w:val="00391EFB"/>
    <w:rsid w:val="003926CE"/>
    <w:rsid w:val="0039275D"/>
    <w:rsid w:val="003928CE"/>
    <w:rsid w:val="00393AB3"/>
    <w:rsid w:val="00393B5C"/>
    <w:rsid w:val="00394BD3"/>
    <w:rsid w:val="00394C05"/>
    <w:rsid w:val="00395016"/>
    <w:rsid w:val="003952E0"/>
    <w:rsid w:val="00395646"/>
    <w:rsid w:val="00395C56"/>
    <w:rsid w:val="003961D4"/>
    <w:rsid w:val="0039634A"/>
    <w:rsid w:val="003969C6"/>
    <w:rsid w:val="00396FA7"/>
    <w:rsid w:val="00397142"/>
    <w:rsid w:val="00397763"/>
    <w:rsid w:val="003978CE"/>
    <w:rsid w:val="00397D44"/>
    <w:rsid w:val="00397E3B"/>
    <w:rsid w:val="00397F72"/>
    <w:rsid w:val="003A00D0"/>
    <w:rsid w:val="003A0429"/>
    <w:rsid w:val="003A1307"/>
    <w:rsid w:val="003A1332"/>
    <w:rsid w:val="003A1BCB"/>
    <w:rsid w:val="003A1D39"/>
    <w:rsid w:val="003A1DB7"/>
    <w:rsid w:val="003A1E6B"/>
    <w:rsid w:val="003A24EE"/>
    <w:rsid w:val="003A27E6"/>
    <w:rsid w:val="003A2927"/>
    <w:rsid w:val="003A2A45"/>
    <w:rsid w:val="003A4121"/>
    <w:rsid w:val="003A432E"/>
    <w:rsid w:val="003A4340"/>
    <w:rsid w:val="003A44F6"/>
    <w:rsid w:val="003A54F8"/>
    <w:rsid w:val="003A5510"/>
    <w:rsid w:val="003A63A1"/>
    <w:rsid w:val="003A71B6"/>
    <w:rsid w:val="003A78BA"/>
    <w:rsid w:val="003A7D23"/>
    <w:rsid w:val="003A7FE2"/>
    <w:rsid w:val="003B0016"/>
    <w:rsid w:val="003B0282"/>
    <w:rsid w:val="003B0C5D"/>
    <w:rsid w:val="003B11C7"/>
    <w:rsid w:val="003B124B"/>
    <w:rsid w:val="003B159C"/>
    <w:rsid w:val="003B17EA"/>
    <w:rsid w:val="003B1A73"/>
    <w:rsid w:val="003B1C25"/>
    <w:rsid w:val="003B1DF0"/>
    <w:rsid w:val="003B26E5"/>
    <w:rsid w:val="003B2AA6"/>
    <w:rsid w:val="003B2AD3"/>
    <w:rsid w:val="003B2F47"/>
    <w:rsid w:val="003B37C9"/>
    <w:rsid w:val="003B4815"/>
    <w:rsid w:val="003B4A02"/>
    <w:rsid w:val="003B4CA0"/>
    <w:rsid w:val="003B5521"/>
    <w:rsid w:val="003B5656"/>
    <w:rsid w:val="003B57FE"/>
    <w:rsid w:val="003B6264"/>
    <w:rsid w:val="003B6674"/>
    <w:rsid w:val="003B74B6"/>
    <w:rsid w:val="003B77C3"/>
    <w:rsid w:val="003B7978"/>
    <w:rsid w:val="003B7B20"/>
    <w:rsid w:val="003B7C3C"/>
    <w:rsid w:val="003B7C98"/>
    <w:rsid w:val="003C0C07"/>
    <w:rsid w:val="003C0E12"/>
    <w:rsid w:val="003C0FFD"/>
    <w:rsid w:val="003C16BD"/>
    <w:rsid w:val="003C2D21"/>
    <w:rsid w:val="003C2F7B"/>
    <w:rsid w:val="003C344B"/>
    <w:rsid w:val="003C39B7"/>
    <w:rsid w:val="003C481C"/>
    <w:rsid w:val="003C4EEE"/>
    <w:rsid w:val="003C5046"/>
    <w:rsid w:val="003C5836"/>
    <w:rsid w:val="003C5E1C"/>
    <w:rsid w:val="003C5EC6"/>
    <w:rsid w:val="003C6390"/>
    <w:rsid w:val="003C6DDE"/>
    <w:rsid w:val="003C789C"/>
    <w:rsid w:val="003C7B33"/>
    <w:rsid w:val="003D1E81"/>
    <w:rsid w:val="003D28A1"/>
    <w:rsid w:val="003D28F2"/>
    <w:rsid w:val="003D29A0"/>
    <w:rsid w:val="003D2EB8"/>
    <w:rsid w:val="003D35A6"/>
    <w:rsid w:val="003D38B4"/>
    <w:rsid w:val="003D4DE7"/>
    <w:rsid w:val="003D5774"/>
    <w:rsid w:val="003D5BBC"/>
    <w:rsid w:val="003D61ED"/>
    <w:rsid w:val="003D627F"/>
    <w:rsid w:val="003D68B3"/>
    <w:rsid w:val="003D6ABD"/>
    <w:rsid w:val="003D6B5E"/>
    <w:rsid w:val="003D6BA6"/>
    <w:rsid w:val="003D6F92"/>
    <w:rsid w:val="003D7321"/>
    <w:rsid w:val="003D7501"/>
    <w:rsid w:val="003D77FD"/>
    <w:rsid w:val="003D79FE"/>
    <w:rsid w:val="003E00B3"/>
    <w:rsid w:val="003E00D1"/>
    <w:rsid w:val="003E0C7E"/>
    <w:rsid w:val="003E1238"/>
    <w:rsid w:val="003E127E"/>
    <w:rsid w:val="003E15DA"/>
    <w:rsid w:val="003E195F"/>
    <w:rsid w:val="003E2573"/>
    <w:rsid w:val="003E2652"/>
    <w:rsid w:val="003E2732"/>
    <w:rsid w:val="003E2C73"/>
    <w:rsid w:val="003E2ED9"/>
    <w:rsid w:val="003E32F9"/>
    <w:rsid w:val="003E424D"/>
    <w:rsid w:val="003E4C07"/>
    <w:rsid w:val="003E4E8D"/>
    <w:rsid w:val="003E5551"/>
    <w:rsid w:val="003E55D8"/>
    <w:rsid w:val="003E585A"/>
    <w:rsid w:val="003E5F04"/>
    <w:rsid w:val="003E63EE"/>
    <w:rsid w:val="003E6852"/>
    <w:rsid w:val="003E6901"/>
    <w:rsid w:val="003E6981"/>
    <w:rsid w:val="003EBD51"/>
    <w:rsid w:val="003F01BE"/>
    <w:rsid w:val="003F099D"/>
    <w:rsid w:val="003F0DA5"/>
    <w:rsid w:val="003F1313"/>
    <w:rsid w:val="003F1656"/>
    <w:rsid w:val="003F1B80"/>
    <w:rsid w:val="003F23E1"/>
    <w:rsid w:val="003F27FE"/>
    <w:rsid w:val="003F2828"/>
    <w:rsid w:val="003F3144"/>
    <w:rsid w:val="003F391D"/>
    <w:rsid w:val="003F3B21"/>
    <w:rsid w:val="003F4B1B"/>
    <w:rsid w:val="003F50F4"/>
    <w:rsid w:val="003F5559"/>
    <w:rsid w:val="003F57CB"/>
    <w:rsid w:val="003F61C3"/>
    <w:rsid w:val="003F636B"/>
    <w:rsid w:val="003F6EEE"/>
    <w:rsid w:val="003F7476"/>
    <w:rsid w:val="003F75E7"/>
    <w:rsid w:val="003F798A"/>
    <w:rsid w:val="003F7B2C"/>
    <w:rsid w:val="003F7BD0"/>
    <w:rsid w:val="003FBDF2"/>
    <w:rsid w:val="0040013C"/>
    <w:rsid w:val="00400601"/>
    <w:rsid w:val="0040079C"/>
    <w:rsid w:val="00401E87"/>
    <w:rsid w:val="004022DF"/>
    <w:rsid w:val="004023E4"/>
    <w:rsid w:val="00402460"/>
    <w:rsid w:val="00402464"/>
    <w:rsid w:val="00402C9E"/>
    <w:rsid w:val="00403745"/>
    <w:rsid w:val="00403BD0"/>
    <w:rsid w:val="00404112"/>
    <w:rsid w:val="00404A2F"/>
    <w:rsid w:val="004052A1"/>
    <w:rsid w:val="004053A4"/>
    <w:rsid w:val="00405969"/>
    <w:rsid w:val="004066A2"/>
    <w:rsid w:val="00406992"/>
    <w:rsid w:val="00406D2B"/>
    <w:rsid w:val="00406E28"/>
    <w:rsid w:val="004076F6"/>
    <w:rsid w:val="0040799E"/>
    <w:rsid w:val="00407C40"/>
    <w:rsid w:val="00407FA0"/>
    <w:rsid w:val="0041044E"/>
    <w:rsid w:val="00410696"/>
    <w:rsid w:val="0041076C"/>
    <w:rsid w:val="004108DA"/>
    <w:rsid w:val="00410B7F"/>
    <w:rsid w:val="00410F4B"/>
    <w:rsid w:val="0041172E"/>
    <w:rsid w:val="00411C75"/>
    <w:rsid w:val="0041226A"/>
    <w:rsid w:val="004129CF"/>
    <w:rsid w:val="00412D27"/>
    <w:rsid w:val="004134EB"/>
    <w:rsid w:val="004139E8"/>
    <w:rsid w:val="00413ACF"/>
    <w:rsid w:val="0041451F"/>
    <w:rsid w:val="0041493A"/>
    <w:rsid w:val="00414980"/>
    <w:rsid w:val="004153DE"/>
    <w:rsid w:val="004159F3"/>
    <w:rsid w:val="00415D04"/>
    <w:rsid w:val="00416081"/>
    <w:rsid w:val="004160DF"/>
    <w:rsid w:val="004162C8"/>
    <w:rsid w:val="00416673"/>
    <w:rsid w:val="00417123"/>
    <w:rsid w:val="00417862"/>
    <w:rsid w:val="00417D9B"/>
    <w:rsid w:val="00420007"/>
    <w:rsid w:val="00420346"/>
    <w:rsid w:val="0042088A"/>
    <w:rsid w:val="004216B0"/>
    <w:rsid w:val="00421942"/>
    <w:rsid w:val="00422601"/>
    <w:rsid w:val="0042314C"/>
    <w:rsid w:val="00424225"/>
    <w:rsid w:val="004249ED"/>
    <w:rsid w:val="00424BC6"/>
    <w:rsid w:val="00424F4B"/>
    <w:rsid w:val="0042598A"/>
    <w:rsid w:val="00425D83"/>
    <w:rsid w:val="00426956"/>
    <w:rsid w:val="00427303"/>
    <w:rsid w:val="0042740A"/>
    <w:rsid w:val="00427E0E"/>
    <w:rsid w:val="00430B57"/>
    <w:rsid w:val="00430F6F"/>
    <w:rsid w:val="00431A27"/>
    <w:rsid w:val="00431CE6"/>
    <w:rsid w:val="00431D0A"/>
    <w:rsid w:val="00432508"/>
    <w:rsid w:val="00432DDA"/>
    <w:rsid w:val="00432FC8"/>
    <w:rsid w:val="00433065"/>
    <w:rsid w:val="00433344"/>
    <w:rsid w:val="00434C08"/>
    <w:rsid w:val="00435F46"/>
    <w:rsid w:val="00436250"/>
    <w:rsid w:val="004369FB"/>
    <w:rsid w:val="00437078"/>
    <w:rsid w:val="00437A07"/>
    <w:rsid w:val="00437BAC"/>
    <w:rsid w:val="00437CA6"/>
    <w:rsid w:val="00437D17"/>
    <w:rsid w:val="00440638"/>
    <w:rsid w:val="0044111B"/>
    <w:rsid w:val="00441668"/>
    <w:rsid w:val="004418EC"/>
    <w:rsid w:val="00441C4E"/>
    <w:rsid w:val="004421B8"/>
    <w:rsid w:val="00442941"/>
    <w:rsid w:val="0044296D"/>
    <w:rsid w:val="00442EE9"/>
    <w:rsid w:val="00442FF1"/>
    <w:rsid w:val="004440E7"/>
    <w:rsid w:val="00444A55"/>
    <w:rsid w:val="00445188"/>
    <w:rsid w:val="004458DA"/>
    <w:rsid w:val="00445D2F"/>
    <w:rsid w:val="00445EFC"/>
    <w:rsid w:val="00447145"/>
    <w:rsid w:val="00447AF8"/>
    <w:rsid w:val="00447B97"/>
    <w:rsid w:val="00450438"/>
    <w:rsid w:val="00450501"/>
    <w:rsid w:val="00450C13"/>
    <w:rsid w:val="00450D95"/>
    <w:rsid w:val="00451006"/>
    <w:rsid w:val="0045145D"/>
    <w:rsid w:val="00451557"/>
    <w:rsid w:val="00451DE4"/>
    <w:rsid w:val="00452410"/>
    <w:rsid w:val="00452E05"/>
    <w:rsid w:val="00453295"/>
    <w:rsid w:val="00453927"/>
    <w:rsid w:val="00453EA9"/>
    <w:rsid w:val="00455749"/>
    <w:rsid w:val="00455955"/>
    <w:rsid w:val="004559A1"/>
    <w:rsid w:val="00455C33"/>
    <w:rsid w:val="004566CE"/>
    <w:rsid w:val="00456A7C"/>
    <w:rsid w:val="00457403"/>
    <w:rsid w:val="004576BC"/>
    <w:rsid w:val="0045775D"/>
    <w:rsid w:val="00457AB9"/>
    <w:rsid w:val="0045AB24"/>
    <w:rsid w:val="00460062"/>
    <w:rsid w:val="004603AA"/>
    <w:rsid w:val="004605C9"/>
    <w:rsid w:val="0046080F"/>
    <w:rsid w:val="00461FA6"/>
    <w:rsid w:val="00461FA9"/>
    <w:rsid w:val="00462047"/>
    <w:rsid w:val="00462537"/>
    <w:rsid w:val="004626C4"/>
    <w:rsid w:val="004629B5"/>
    <w:rsid w:val="00462A39"/>
    <w:rsid w:val="00463A7A"/>
    <w:rsid w:val="00463F2B"/>
    <w:rsid w:val="00464D28"/>
    <w:rsid w:val="00464DBC"/>
    <w:rsid w:val="004650E1"/>
    <w:rsid w:val="00465F98"/>
    <w:rsid w:val="00467BFA"/>
    <w:rsid w:val="004700C1"/>
    <w:rsid w:val="00470136"/>
    <w:rsid w:val="00470A11"/>
    <w:rsid w:val="00470D92"/>
    <w:rsid w:val="00470EF8"/>
    <w:rsid w:val="00471AA1"/>
    <w:rsid w:val="00472156"/>
    <w:rsid w:val="0047229E"/>
    <w:rsid w:val="00472BF1"/>
    <w:rsid w:val="004730ED"/>
    <w:rsid w:val="00473790"/>
    <w:rsid w:val="00473FFE"/>
    <w:rsid w:val="00474AE5"/>
    <w:rsid w:val="00475768"/>
    <w:rsid w:val="004757C6"/>
    <w:rsid w:val="00475E44"/>
    <w:rsid w:val="0047612D"/>
    <w:rsid w:val="0047621C"/>
    <w:rsid w:val="004769CE"/>
    <w:rsid w:val="004772D2"/>
    <w:rsid w:val="00477457"/>
    <w:rsid w:val="004776E9"/>
    <w:rsid w:val="004778B1"/>
    <w:rsid w:val="00477AA0"/>
    <w:rsid w:val="00480B04"/>
    <w:rsid w:val="00480B76"/>
    <w:rsid w:val="00480EDC"/>
    <w:rsid w:val="00481519"/>
    <w:rsid w:val="004816B8"/>
    <w:rsid w:val="004816EE"/>
    <w:rsid w:val="00482E7D"/>
    <w:rsid w:val="0048357E"/>
    <w:rsid w:val="0048359E"/>
    <w:rsid w:val="00483AD0"/>
    <w:rsid w:val="004840F7"/>
    <w:rsid w:val="00484191"/>
    <w:rsid w:val="00484333"/>
    <w:rsid w:val="00484B77"/>
    <w:rsid w:val="00485D25"/>
    <w:rsid w:val="00486179"/>
    <w:rsid w:val="0048659A"/>
    <w:rsid w:val="00486E70"/>
    <w:rsid w:val="00487315"/>
    <w:rsid w:val="0048760C"/>
    <w:rsid w:val="00487759"/>
    <w:rsid w:val="00487B7F"/>
    <w:rsid w:val="00490579"/>
    <w:rsid w:val="0049087C"/>
    <w:rsid w:val="00490934"/>
    <w:rsid w:val="004916E8"/>
    <w:rsid w:val="004919E0"/>
    <w:rsid w:val="00491E53"/>
    <w:rsid w:val="00491F74"/>
    <w:rsid w:val="004930A3"/>
    <w:rsid w:val="004934CB"/>
    <w:rsid w:val="00493795"/>
    <w:rsid w:val="0049437F"/>
    <w:rsid w:val="0049470A"/>
    <w:rsid w:val="00494873"/>
    <w:rsid w:val="00494D59"/>
    <w:rsid w:val="00495208"/>
    <w:rsid w:val="00495A4E"/>
    <w:rsid w:val="00496148"/>
    <w:rsid w:val="0049618B"/>
    <w:rsid w:val="004962E7"/>
    <w:rsid w:val="0049683C"/>
    <w:rsid w:val="0049698B"/>
    <w:rsid w:val="00496E53"/>
    <w:rsid w:val="00496F00"/>
    <w:rsid w:val="0049707C"/>
    <w:rsid w:val="00497428"/>
    <w:rsid w:val="004A077A"/>
    <w:rsid w:val="004A0824"/>
    <w:rsid w:val="004A1A9E"/>
    <w:rsid w:val="004A1E84"/>
    <w:rsid w:val="004A1F1D"/>
    <w:rsid w:val="004A2B83"/>
    <w:rsid w:val="004A3221"/>
    <w:rsid w:val="004A407B"/>
    <w:rsid w:val="004A4617"/>
    <w:rsid w:val="004A48CC"/>
    <w:rsid w:val="004A4914"/>
    <w:rsid w:val="004A4A2B"/>
    <w:rsid w:val="004A4BF5"/>
    <w:rsid w:val="004A5122"/>
    <w:rsid w:val="004A5643"/>
    <w:rsid w:val="004A57DD"/>
    <w:rsid w:val="004A6104"/>
    <w:rsid w:val="004A6D8C"/>
    <w:rsid w:val="004A7448"/>
    <w:rsid w:val="004A7A11"/>
    <w:rsid w:val="004A7AEF"/>
    <w:rsid w:val="004A7D07"/>
    <w:rsid w:val="004A7EA5"/>
    <w:rsid w:val="004B01DC"/>
    <w:rsid w:val="004B0209"/>
    <w:rsid w:val="004B07C5"/>
    <w:rsid w:val="004B0AEC"/>
    <w:rsid w:val="004B13F9"/>
    <w:rsid w:val="004B143D"/>
    <w:rsid w:val="004B1AA5"/>
    <w:rsid w:val="004B1E5B"/>
    <w:rsid w:val="004B21C1"/>
    <w:rsid w:val="004B236E"/>
    <w:rsid w:val="004B2DD8"/>
    <w:rsid w:val="004B2FA5"/>
    <w:rsid w:val="004B3310"/>
    <w:rsid w:val="004B395C"/>
    <w:rsid w:val="004B4338"/>
    <w:rsid w:val="004B446A"/>
    <w:rsid w:val="004B5859"/>
    <w:rsid w:val="004B5AED"/>
    <w:rsid w:val="004B64D1"/>
    <w:rsid w:val="004B652A"/>
    <w:rsid w:val="004B6A80"/>
    <w:rsid w:val="004B6CE7"/>
    <w:rsid w:val="004B7894"/>
    <w:rsid w:val="004C06A7"/>
    <w:rsid w:val="004C08E6"/>
    <w:rsid w:val="004C13D4"/>
    <w:rsid w:val="004C1676"/>
    <w:rsid w:val="004C1E21"/>
    <w:rsid w:val="004C25BA"/>
    <w:rsid w:val="004C2639"/>
    <w:rsid w:val="004C2BC1"/>
    <w:rsid w:val="004C30AC"/>
    <w:rsid w:val="004C3A01"/>
    <w:rsid w:val="004C3A40"/>
    <w:rsid w:val="004C3BBD"/>
    <w:rsid w:val="004C42A5"/>
    <w:rsid w:val="004C4618"/>
    <w:rsid w:val="004C478E"/>
    <w:rsid w:val="004C48EA"/>
    <w:rsid w:val="004C4A8D"/>
    <w:rsid w:val="004C4B7E"/>
    <w:rsid w:val="004C4BE4"/>
    <w:rsid w:val="004C502E"/>
    <w:rsid w:val="004C5200"/>
    <w:rsid w:val="004C590A"/>
    <w:rsid w:val="004C5D0C"/>
    <w:rsid w:val="004C5F76"/>
    <w:rsid w:val="004C6122"/>
    <w:rsid w:val="004C63E7"/>
    <w:rsid w:val="004C6EC3"/>
    <w:rsid w:val="004C7000"/>
    <w:rsid w:val="004D13AF"/>
    <w:rsid w:val="004D1880"/>
    <w:rsid w:val="004D236B"/>
    <w:rsid w:val="004D2437"/>
    <w:rsid w:val="004D28A3"/>
    <w:rsid w:val="004D2D82"/>
    <w:rsid w:val="004D31AB"/>
    <w:rsid w:val="004D3366"/>
    <w:rsid w:val="004D3459"/>
    <w:rsid w:val="004D3BFE"/>
    <w:rsid w:val="004D4099"/>
    <w:rsid w:val="004D4B90"/>
    <w:rsid w:val="004D5578"/>
    <w:rsid w:val="004D6C4C"/>
    <w:rsid w:val="004D6FB7"/>
    <w:rsid w:val="004D76A6"/>
    <w:rsid w:val="004D7D53"/>
    <w:rsid w:val="004D7DCF"/>
    <w:rsid w:val="004E0156"/>
    <w:rsid w:val="004E0528"/>
    <w:rsid w:val="004E0A8F"/>
    <w:rsid w:val="004E0D75"/>
    <w:rsid w:val="004E1476"/>
    <w:rsid w:val="004E164B"/>
    <w:rsid w:val="004E1B2A"/>
    <w:rsid w:val="004E1B98"/>
    <w:rsid w:val="004E23FF"/>
    <w:rsid w:val="004E309D"/>
    <w:rsid w:val="004E3110"/>
    <w:rsid w:val="004E324D"/>
    <w:rsid w:val="004E3E1A"/>
    <w:rsid w:val="004E4303"/>
    <w:rsid w:val="004E5391"/>
    <w:rsid w:val="004E549C"/>
    <w:rsid w:val="004E5E6C"/>
    <w:rsid w:val="004E6F85"/>
    <w:rsid w:val="004E7031"/>
    <w:rsid w:val="004E71D4"/>
    <w:rsid w:val="004E730C"/>
    <w:rsid w:val="004E7C8F"/>
    <w:rsid w:val="004E7E2D"/>
    <w:rsid w:val="004F0201"/>
    <w:rsid w:val="004F08F0"/>
    <w:rsid w:val="004F09BB"/>
    <w:rsid w:val="004F0A9C"/>
    <w:rsid w:val="004F0F27"/>
    <w:rsid w:val="004F118C"/>
    <w:rsid w:val="004F15EF"/>
    <w:rsid w:val="004F2856"/>
    <w:rsid w:val="004F2F10"/>
    <w:rsid w:val="004F306D"/>
    <w:rsid w:val="004F3AEA"/>
    <w:rsid w:val="004F3C28"/>
    <w:rsid w:val="004F3C83"/>
    <w:rsid w:val="004F423E"/>
    <w:rsid w:val="004F45AB"/>
    <w:rsid w:val="004F4648"/>
    <w:rsid w:val="004F4AF1"/>
    <w:rsid w:val="004F5282"/>
    <w:rsid w:val="004F5835"/>
    <w:rsid w:val="004F5947"/>
    <w:rsid w:val="004F636B"/>
    <w:rsid w:val="004F650A"/>
    <w:rsid w:val="004F672C"/>
    <w:rsid w:val="004F6A7F"/>
    <w:rsid w:val="004F706B"/>
    <w:rsid w:val="004F7548"/>
    <w:rsid w:val="004F7933"/>
    <w:rsid w:val="00500107"/>
    <w:rsid w:val="00500290"/>
    <w:rsid w:val="005008AD"/>
    <w:rsid w:val="00501B52"/>
    <w:rsid w:val="00501F75"/>
    <w:rsid w:val="00503618"/>
    <w:rsid w:val="00503FD1"/>
    <w:rsid w:val="00504655"/>
    <w:rsid w:val="00504F91"/>
    <w:rsid w:val="005055EB"/>
    <w:rsid w:val="00505B35"/>
    <w:rsid w:val="00506005"/>
    <w:rsid w:val="00506205"/>
    <w:rsid w:val="00506324"/>
    <w:rsid w:val="00506618"/>
    <w:rsid w:val="00506A9D"/>
    <w:rsid w:val="005075F4"/>
    <w:rsid w:val="00507D9D"/>
    <w:rsid w:val="00510203"/>
    <w:rsid w:val="00510B64"/>
    <w:rsid w:val="00511932"/>
    <w:rsid w:val="00512037"/>
    <w:rsid w:val="005123E2"/>
    <w:rsid w:val="00512816"/>
    <w:rsid w:val="005129F6"/>
    <w:rsid w:val="00512CC8"/>
    <w:rsid w:val="00512FCC"/>
    <w:rsid w:val="0051380B"/>
    <w:rsid w:val="005138D9"/>
    <w:rsid w:val="0051399F"/>
    <w:rsid w:val="00513D14"/>
    <w:rsid w:val="00513D4F"/>
    <w:rsid w:val="0051422C"/>
    <w:rsid w:val="005146CE"/>
    <w:rsid w:val="00514834"/>
    <w:rsid w:val="00514C98"/>
    <w:rsid w:val="00514D42"/>
    <w:rsid w:val="00514DED"/>
    <w:rsid w:val="00514EFA"/>
    <w:rsid w:val="00514FC3"/>
    <w:rsid w:val="005153D8"/>
    <w:rsid w:val="005158C7"/>
    <w:rsid w:val="00515C14"/>
    <w:rsid w:val="00516221"/>
    <w:rsid w:val="0051634F"/>
    <w:rsid w:val="00516998"/>
    <w:rsid w:val="00516EE6"/>
    <w:rsid w:val="00517034"/>
    <w:rsid w:val="005177A9"/>
    <w:rsid w:val="00517D26"/>
    <w:rsid w:val="00517EF2"/>
    <w:rsid w:val="005198CA"/>
    <w:rsid w:val="0051A1CC"/>
    <w:rsid w:val="00520330"/>
    <w:rsid w:val="005207D7"/>
    <w:rsid w:val="005209B1"/>
    <w:rsid w:val="00520CC3"/>
    <w:rsid w:val="00521759"/>
    <w:rsid w:val="00521A04"/>
    <w:rsid w:val="00521F02"/>
    <w:rsid w:val="00522272"/>
    <w:rsid w:val="00522429"/>
    <w:rsid w:val="00522619"/>
    <w:rsid w:val="005226FA"/>
    <w:rsid w:val="00522ACE"/>
    <w:rsid w:val="00522CE4"/>
    <w:rsid w:val="00522FA8"/>
    <w:rsid w:val="0052301E"/>
    <w:rsid w:val="00523F91"/>
    <w:rsid w:val="00524248"/>
    <w:rsid w:val="00525336"/>
    <w:rsid w:val="00525491"/>
    <w:rsid w:val="005254E2"/>
    <w:rsid w:val="0052559F"/>
    <w:rsid w:val="00525701"/>
    <w:rsid w:val="00525B24"/>
    <w:rsid w:val="00525CA1"/>
    <w:rsid w:val="0052606E"/>
    <w:rsid w:val="005261CC"/>
    <w:rsid w:val="00526621"/>
    <w:rsid w:val="0052687F"/>
    <w:rsid w:val="00526AFB"/>
    <w:rsid w:val="00527513"/>
    <w:rsid w:val="005275F9"/>
    <w:rsid w:val="005277AB"/>
    <w:rsid w:val="00527908"/>
    <w:rsid w:val="00527D86"/>
    <w:rsid w:val="00527F56"/>
    <w:rsid w:val="00530B28"/>
    <w:rsid w:val="00530C10"/>
    <w:rsid w:val="00530C4D"/>
    <w:rsid w:val="00530CFE"/>
    <w:rsid w:val="005311B5"/>
    <w:rsid w:val="00531C1A"/>
    <w:rsid w:val="00531C75"/>
    <w:rsid w:val="00532098"/>
    <w:rsid w:val="00533DF9"/>
    <w:rsid w:val="00533E96"/>
    <w:rsid w:val="0053407F"/>
    <w:rsid w:val="00534CD1"/>
    <w:rsid w:val="0053656C"/>
    <w:rsid w:val="00537384"/>
    <w:rsid w:val="005373A5"/>
    <w:rsid w:val="005373B5"/>
    <w:rsid w:val="0053795E"/>
    <w:rsid w:val="00537B0E"/>
    <w:rsid w:val="00540FCA"/>
    <w:rsid w:val="0054137F"/>
    <w:rsid w:val="005418FA"/>
    <w:rsid w:val="00541C6D"/>
    <w:rsid w:val="00541F92"/>
    <w:rsid w:val="00542B08"/>
    <w:rsid w:val="00542B6A"/>
    <w:rsid w:val="00542B81"/>
    <w:rsid w:val="0054314F"/>
    <w:rsid w:val="005433E2"/>
    <w:rsid w:val="00544113"/>
    <w:rsid w:val="00544B23"/>
    <w:rsid w:val="0054530A"/>
    <w:rsid w:val="00545379"/>
    <w:rsid w:val="0054547D"/>
    <w:rsid w:val="00545DF9"/>
    <w:rsid w:val="0054621C"/>
    <w:rsid w:val="00546817"/>
    <w:rsid w:val="00547033"/>
    <w:rsid w:val="00547201"/>
    <w:rsid w:val="0054725B"/>
    <w:rsid w:val="00547636"/>
    <w:rsid w:val="00550D96"/>
    <w:rsid w:val="00550ECA"/>
    <w:rsid w:val="00551073"/>
    <w:rsid w:val="0055110D"/>
    <w:rsid w:val="005518E4"/>
    <w:rsid w:val="00551B0B"/>
    <w:rsid w:val="00552BB2"/>
    <w:rsid w:val="00552C3B"/>
    <w:rsid w:val="00553B25"/>
    <w:rsid w:val="0055480F"/>
    <w:rsid w:val="00554C35"/>
    <w:rsid w:val="00554C5C"/>
    <w:rsid w:val="005550AC"/>
    <w:rsid w:val="00555117"/>
    <w:rsid w:val="005559FB"/>
    <w:rsid w:val="0055628A"/>
    <w:rsid w:val="005569D1"/>
    <w:rsid w:val="00556FB6"/>
    <w:rsid w:val="00557070"/>
    <w:rsid w:val="00557646"/>
    <w:rsid w:val="0055793B"/>
    <w:rsid w:val="00557DBB"/>
    <w:rsid w:val="00557F82"/>
    <w:rsid w:val="0056001A"/>
    <w:rsid w:val="005600F8"/>
    <w:rsid w:val="005607E4"/>
    <w:rsid w:val="00560B16"/>
    <w:rsid w:val="00560E26"/>
    <w:rsid w:val="00561D50"/>
    <w:rsid w:val="00561E53"/>
    <w:rsid w:val="005622CB"/>
    <w:rsid w:val="0056282A"/>
    <w:rsid w:val="0056303F"/>
    <w:rsid w:val="0056315E"/>
    <w:rsid w:val="005635D0"/>
    <w:rsid w:val="0056365A"/>
    <w:rsid w:val="00563C76"/>
    <w:rsid w:val="00563EA1"/>
    <w:rsid w:val="005645E2"/>
    <w:rsid w:val="00564BA6"/>
    <w:rsid w:val="00564BF3"/>
    <w:rsid w:val="00565752"/>
    <w:rsid w:val="00565A63"/>
    <w:rsid w:val="005673F9"/>
    <w:rsid w:val="0056767C"/>
    <w:rsid w:val="0057004C"/>
    <w:rsid w:val="005701CB"/>
    <w:rsid w:val="0057027C"/>
    <w:rsid w:val="0057042F"/>
    <w:rsid w:val="00570B9C"/>
    <w:rsid w:val="00570C5D"/>
    <w:rsid w:val="00570CE9"/>
    <w:rsid w:val="005712C2"/>
    <w:rsid w:val="00571B83"/>
    <w:rsid w:val="00572071"/>
    <w:rsid w:val="005721ED"/>
    <w:rsid w:val="005736FB"/>
    <w:rsid w:val="005741A5"/>
    <w:rsid w:val="00574D33"/>
    <w:rsid w:val="005750AB"/>
    <w:rsid w:val="00575CFA"/>
    <w:rsid w:val="00575E8A"/>
    <w:rsid w:val="00576A7D"/>
    <w:rsid w:val="00576AAC"/>
    <w:rsid w:val="00576CA6"/>
    <w:rsid w:val="00580C4A"/>
    <w:rsid w:val="00581073"/>
    <w:rsid w:val="005817AE"/>
    <w:rsid w:val="00582B55"/>
    <w:rsid w:val="005835E1"/>
    <w:rsid w:val="00583A80"/>
    <w:rsid w:val="00583D47"/>
    <w:rsid w:val="00584250"/>
    <w:rsid w:val="00584A0E"/>
    <w:rsid w:val="00585D5B"/>
    <w:rsid w:val="00586161"/>
    <w:rsid w:val="00586350"/>
    <w:rsid w:val="005863E2"/>
    <w:rsid w:val="0058663B"/>
    <w:rsid w:val="005870D0"/>
    <w:rsid w:val="00587B90"/>
    <w:rsid w:val="00587E3C"/>
    <w:rsid w:val="00587FC1"/>
    <w:rsid w:val="005901E8"/>
    <w:rsid w:val="0059032B"/>
    <w:rsid w:val="005907D3"/>
    <w:rsid w:val="00590991"/>
    <w:rsid w:val="00590C16"/>
    <w:rsid w:val="005910FA"/>
    <w:rsid w:val="0059112A"/>
    <w:rsid w:val="00591442"/>
    <w:rsid w:val="00591816"/>
    <w:rsid w:val="00591C58"/>
    <w:rsid w:val="0059218B"/>
    <w:rsid w:val="0059255A"/>
    <w:rsid w:val="005925F0"/>
    <w:rsid w:val="005944E9"/>
    <w:rsid w:val="00594688"/>
    <w:rsid w:val="0059468C"/>
    <w:rsid w:val="005950B4"/>
    <w:rsid w:val="00595652"/>
    <w:rsid w:val="00595883"/>
    <w:rsid w:val="00595CE8"/>
    <w:rsid w:val="00595F73"/>
    <w:rsid w:val="00596CAC"/>
    <w:rsid w:val="005971B5"/>
    <w:rsid w:val="0059783E"/>
    <w:rsid w:val="005A049B"/>
    <w:rsid w:val="005A0881"/>
    <w:rsid w:val="005A099E"/>
    <w:rsid w:val="005A146C"/>
    <w:rsid w:val="005A149F"/>
    <w:rsid w:val="005A19B8"/>
    <w:rsid w:val="005A205E"/>
    <w:rsid w:val="005A2A1F"/>
    <w:rsid w:val="005A2D00"/>
    <w:rsid w:val="005A3689"/>
    <w:rsid w:val="005A40BB"/>
    <w:rsid w:val="005A544D"/>
    <w:rsid w:val="005A5583"/>
    <w:rsid w:val="005A598C"/>
    <w:rsid w:val="005A5E28"/>
    <w:rsid w:val="005A6209"/>
    <w:rsid w:val="005A6265"/>
    <w:rsid w:val="005A629C"/>
    <w:rsid w:val="005A67F7"/>
    <w:rsid w:val="005A69B7"/>
    <w:rsid w:val="005A6B4A"/>
    <w:rsid w:val="005A6E97"/>
    <w:rsid w:val="005A7019"/>
    <w:rsid w:val="005A7E3C"/>
    <w:rsid w:val="005A7F7B"/>
    <w:rsid w:val="005B0558"/>
    <w:rsid w:val="005B0EAE"/>
    <w:rsid w:val="005B167A"/>
    <w:rsid w:val="005B1DF6"/>
    <w:rsid w:val="005B2061"/>
    <w:rsid w:val="005B34E2"/>
    <w:rsid w:val="005B3D0D"/>
    <w:rsid w:val="005B49B9"/>
    <w:rsid w:val="005B4B21"/>
    <w:rsid w:val="005B509F"/>
    <w:rsid w:val="005B5248"/>
    <w:rsid w:val="005B574E"/>
    <w:rsid w:val="005B6856"/>
    <w:rsid w:val="005B6A53"/>
    <w:rsid w:val="005B6D1A"/>
    <w:rsid w:val="005C031F"/>
    <w:rsid w:val="005C04A3"/>
    <w:rsid w:val="005C0652"/>
    <w:rsid w:val="005C089B"/>
    <w:rsid w:val="005C08F2"/>
    <w:rsid w:val="005C0E43"/>
    <w:rsid w:val="005C0FC9"/>
    <w:rsid w:val="005C1009"/>
    <w:rsid w:val="005C1320"/>
    <w:rsid w:val="005C1468"/>
    <w:rsid w:val="005C1A33"/>
    <w:rsid w:val="005C1D89"/>
    <w:rsid w:val="005C255D"/>
    <w:rsid w:val="005C2BBA"/>
    <w:rsid w:val="005C2F43"/>
    <w:rsid w:val="005C33AE"/>
    <w:rsid w:val="005C34F4"/>
    <w:rsid w:val="005C3E64"/>
    <w:rsid w:val="005C4111"/>
    <w:rsid w:val="005C4D5E"/>
    <w:rsid w:val="005C4F67"/>
    <w:rsid w:val="005C551A"/>
    <w:rsid w:val="005C6005"/>
    <w:rsid w:val="005C6090"/>
    <w:rsid w:val="005C6A1B"/>
    <w:rsid w:val="005C6A43"/>
    <w:rsid w:val="005C6F8C"/>
    <w:rsid w:val="005C770D"/>
    <w:rsid w:val="005C77ED"/>
    <w:rsid w:val="005C7E54"/>
    <w:rsid w:val="005C7ED6"/>
    <w:rsid w:val="005C7F9A"/>
    <w:rsid w:val="005D01C0"/>
    <w:rsid w:val="005D0A89"/>
    <w:rsid w:val="005D0E76"/>
    <w:rsid w:val="005D0FC8"/>
    <w:rsid w:val="005D0FCD"/>
    <w:rsid w:val="005D10AB"/>
    <w:rsid w:val="005D1578"/>
    <w:rsid w:val="005D30AA"/>
    <w:rsid w:val="005D31EE"/>
    <w:rsid w:val="005D3CA7"/>
    <w:rsid w:val="005D444C"/>
    <w:rsid w:val="005D4C70"/>
    <w:rsid w:val="005D5087"/>
    <w:rsid w:val="005D5F87"/>
    <w:rsid w:val="005D6ABD"/>
    <w:rsid w:val="005D7324"/>
    <w:rsid w:val="005D7EDE"/>
    <w:rsid w:val="005E0226"/>
    <w:rsid w:val="005E0F3F"/>
    <w:rsid w:val="005E0FB2"/>
    <w:rsid w:val="005E0FF6"/>
    <w:rsid w:val="005E2552"/>
    <w:rsid w:val="005E32D8"/>
    <w:rsid w:val="005E38BB"/>
    <w:rsid w:val="005E4037"/>
    <w:rsid w:val="005E42A5"/>
    <w:rsid w:val="005E47AA"/>
    <w:rsid w:val="005E4E10"/>
    <w:rsid w:val="005E5177"/>
    <w:rsid w:val="005E51FE"/>
    <w:rsid w:val="005E5AEA"/>
    <w:rsid w:val="005E6078"/>
    <w:rsid w:val="005E61E6"/>
    <w:rsid w:val="005E63D9"/>
    <w:rsid w:val="005E63E0"/>
    <w:rsid w:val="005E7EFD"/>
    <w:rsid w:val="005F0217"/>
    <w:rsid w:val="005F0E00"/>
    <w:rsid w:val="005F13FD"/>
    <w:rsid w:val="005F150E"/>
    <w:rsid w:val="005F1B34"/>
    <w:rsid w:val="005F2E31"/>
    <w:rsid w:val="005F2F91"/>
    <w:rsid w:val="005F330E"/>
    <w:rsid w:val="005F3705"/>
    <w:rsid w:val="005F3B62"/>
    <w:rsid w:val="005F3ED0"/>
    <w:rsid w:val="005F4479"/>
    <w:rsid w:val="005F54F2"/>
    <w:rsid w:val="005F59EB"/>
    <w:rsid w:val="005F624B"/>
    <w:rsid w:val="005F670F"/>
    <w:rsid w:val="005F7FA9"/>
    <w:rsid w:val="0060035D"/>
    <w:rsid w:val="0060038D"/>
    <w:rsid w:val="006005DB"/>
    <w:rsid w:val="00600B47"/>
    <w:rsid w:val="006012A5"/>
    <w:rsid w:val="00601412"/>
    <w:rsid w:val="00601584"/>
    <w:rsid w:val="00601C03"/>
    <w:rsid w:val="0060239C"/>
    <w:rsid w:val="00602CCF"/>
    <w:rsid w:val="00603133"/>
    <w:rsid w:val="00603359"/>
    <w:rsid w:val="00603554"/>
    <w:rsid w:val="006035FB"/>
    <w:rsid w:val="006042B5"/>
    <w:rsid w:val="0060448B"/>
    <w:rsid w:val="006046C2"/>
    <w:rsid w:val="00604A9E"/>
    <w:rsid w:val="00604AA4"/>
    <w:rsid w:val="00605B60"/>
    <w:rsid w:val="00606447"/>
    <w:rsid w:val="00606680"/>
    <w:rsid w:val="00606EDB"/>
    <w:rsid w:val="00607406"/>
    <w:rsid w:val="006077C5"/>
    <w:rsid w:val="00607B7F"/>
    <w:rsid w:val="00607C63"/>
    <w:rsid w:val="006100FD"/>
    <w:rsid w:val="006105CC"/>
    <w:rsid w:val="00611349"/>
    <w:rsid w:val="00611C68"/>
    <w:rsid w:val="00611EDC"/>
    <w:rsid w:val="00611F5F"/>
    <w:rsid w:val="00612375"/>
    <w:rsid w:val="00612711"/>
    <w:rsid w:val="00612FBA"/>
    <w:rsid w:val="00613CBB"/>
    <w:rsid w:val="00613D0C"/>
    <w:rsid w:val="00613DFB"/>
    <w:rsid w:val="00614027"/>
    <w:rsid w:val="0061402E"/>
    <w:rsid w:val="00614183"/>
    <w:rsid w:val="00614B50"/>
    <w:rsid w:val="00615476"/>
    <w:rsid w:val="00615A50"/>
    <w:rsid w:val="006164A8"/>
    <w:rsid w:val="00617419"/>
    <w:rsid w:val="006207F4"/>
    <w:rsid w:val="00621676"/>
    <w:rsid w:val="00621B28"/>
    <w:rsid w:val="00621BC0"/>
    <w:rsid w:val="00621CA1"/>
    <w:rsid w:val="00621F36"/>
    <w:rsid w:val="0062201E"/>
    <w:rsid w:val="00622134"/>
    <w:rsid w:val="0062213D"/>
    <w:rsid w:val="00624186"/>
    <w:rsid w:val="006243F1"/>
    <w:rsid w:val="00624514"/>
    <w:rsid w:val="00624FFE"/>
    <w:rsid w:val="006259CF"/>
    <w:rsid w:val="00626043"/>
    <w:rsid w:val="006269EA"/>
    <w:rsid w:val="00626A58"/>
    <w:rsid w:val="0062734E"/>
    <w:rsid w:val="00627398"/>
    <w:rsid w:val="00627714"/>
    <w:rsid w:val="00630389"/>
    <w:rsid w:val="006303FF"/>
    <w:rsid w:val="00631AB5"/>
    <w:rsid w:val="00631BB5"/>
    <w:rsid w:val="00631F0F"/>
    <w:rsid w:val="00632164"/>
    <w:rsid w:val="0063223C"/>
    <w:rsid w:val="006328BA"/>
    <w:rsid w:val="00633FC6"/>
    <w:rsid w:val="00634444"/>
    <w:rsid w:val="00634B28"/>
    <w:rsid w:val="00634F3D"/>
    <w:rsid w:val="00635085"/>
    <w:rsid w:val="0063514C"/>
    <w:rsid w:val="00635182"/>
    <w:rsid w:val="0063604C"/>
    <w:rsid w:val="0063638E"/>
    <w:rsid w:val="00636EA4"/>
    <w:rsid w:val="00637132"/>
    <w:rsid w:val="00637CA6"/>
    <w:rsid w:val="0064025B"/>
    <w:rsid w:val="0064041E"/>
    <w:rsid w:val="0064103D"/>
    <w:rsid w:val="00641456"/>
    <w:rsid w:val="00641A13"/>
    <w:rsid w:val="00641BA0"/>
    <w:rsid w:val="00642077"/>
    <w:rsid w:val="006425F7"/>
    <w:rsid w:val="0064273E"/>
    <w:rsid w:val="006427E1"/>
    <w:rsid w:val="006429D8"/>
    <w:rsid w:val="00642EA3"/>
    <w:rsid w:val="00643011"/>
    <w:rsid w:val="00643078"/>
    <w:rsid w:val="006433A4"/>
    <w:rsid w:val="00643617"/>
    <w:rsid w:val="00643896"/>
    <w:rsid w:val="00643C8F"/>
    <w:rsid w:val="00643E9D"/>
    <w:rsid w:val="00644298"/>
    <w:rsid w:val="006447E4"/>
    <w:rsid w:val="00644DFD"/>
    <w:rsid w:val="00645F7A"/>
    <w:rsid w:val="00645F9E"/>
    <w:rsid w:val="00646034"/>
    <w:rsid w:val="00646679"/>
    <w:rsid w:val="006469B3"/>
    <w:rsid w:val="00646DC7"/>
    <w:rsid w:val="006501C6"/>
    <w:rsid w:val="00650246"/>
    <w:rsid w:val="006509E0"/>
    <w:rsid w:val="006509EE"/>
    <w:rsid w:val="00650A57"/>
    <w:rsid w:val="00650A68"/>
    <w:rsid w:val="00652781"/>
    <w:rsid w:val="00652918"/>
    <w:rsid w:val="0065327D"/>
    <w:rsid w:val="00653E73"/>
    <w:rsid w:val="00653E9A"/>
    <w:rsid w:val="00654741"/>
    <w:rsid w:val="00654CED"/>
    <w:rsid w:val="00654F50"/>
    <w:rsid w:val="00655C4C"/>
    <w:rsid w:val="00655D0E"/>
    <w:rsid w:val="0065616A"/>
    <w:rsid w:val="0065627F"/>
    <w:rsid w:val="006562E2"/>
    <w:rsid w:val="00656C0D"/>
    <w:rsid w:val="00657504"/>
    <w:rsid w:val="00657B67"/>
    <w:rsid w:val="00657B79"/>
    <w:rsid w:val="00657E90"/>
    <w:rsid w:val="00660C7E"/>
    <w:rsid w:val="00660CC2"/>
    <w:rsid w:val="00660D80"/>
    <w:rsid w:val="00660EFB"/>
    <w:rsid w:val="006611D7"/>
    <w:rsid w:val="00662313"/>
    <w:rsid w:val="0066263F"/>
    <w:rsid w:val="00662BCE"/>
    <w:rsid w:val="00662FCE"/>
    <w:rsid w:val="0066461E"/>
    <w:rsid w:val="00664737"/>
    <w:rsid w:val="00664878"/>
    <w:rsid w:val="00664C0C"/>
    <w:rsid w:val="006658CA"/>
    <w:rsid w:val="00665A3A"/>
    <w:rsid w:val="00665D47"/>
    <w:rsid w:val="006666DD"/>
    <w:rsid w:val="00666721"/>
    <w:rsid w:val="006679DE"/>
    <w:rsid w:val="006701D2"/>
    <w:rsid w:val="00670259"/>
    <w:rsid w:val="006703C5"/>
    <w:rsid w:val="00670E8B"/>
    <w:rsid w:val="00671287"/>
    <w:rsid w:val="0067142A"/>
    <w:rsid w:val="00671484"/>
    <w:rsid w:val="0067166A"/>
    <w:rsid w:val="006716DB"/>
    <w:rsid w:val="00672109"/>
    <w:rsid w:val="0067491D"/>
    <w:rsid w:val="00674976"/>
    <w:rsid w:val="00674C42"/>
    <w:rsid w:val="00674DC7"/>
    <w:rsid w:val="0067534A"/>
    <w:rsid w:val="00675B5E"/>
    <w:rsid w:val="0067603C"/>
    <w:rsid w:val="0067699A"/>
    <w:rsid w:val="00677165"/>
    <w:rsid w:val="0067758E"/>
    <w:rsid w:val="0067771B"/>
    <w:rsid w:val="006804D3"/>
    <w:rsid w:val="00680924"/>
    <w:rsid w:val="00681164"/>
    <w:rsid w:val="006814D2"/>
    <w:rsid w:val="00681558"/>
    <w:rsid w:val="00681636"/>
    <w:rsid w:val="0068192A"/>
    <w:rsid w:val="00681E83"/>
    <w:rsid w:val="0068230D"/>
    <w:rsid w:val="006824A6"/>
    <w:rsid w:val="00682A4A"/>
    <w:rsid w:val="00682C52"/>
    <w:rsid w:val="00683163"/>
    <w:rsid w:val="00683267"/>
    <w:rsid w:val="00683793"/>
    <w:rsid w:val="00683AF4"/>
    <w:rsid w:val="00683D03"/>
    <w:rsid w:val="00683F25"/>
    <w:rsid w:val="006840C5"/>
    <w:rsid w:val="00684F74"/>
    <w:rsid w:val="006854D1"/>
    <w:rsid w:val="00686427"/>
    <w:rsid w:val="00686C6F"/>
    <w:rsid w:val="00686DF3"/>
    <w:rsid w:val="00687609"/>
    <w:rsid w:val="00687E2E"/>
    <w:rsid w:val="00690002"/>
    <w:rsid w:val="0069014F"/>
    <w:rsid w:val="00690185"/>
    <w:rsid w:val="0069056C"/>
    <w:rsid w:val="006906A7"/>
    <w:rsid w:val="006909EA"/>
    <w:rsid w:val="006912CC"/>
    <w:rsid w:val="00691ECE"/>
    <w:rsid w:val="00692734"/>
    <w:rsid w:val="00692FBF"/>
    <w:rsid w:val="00693A8E"/>
    <w:rsid w:val="00693F24"/>
    <w:rsid w:val="00693F63"/>
    <w:rsid w:val="0069433A"/>
    <w:rsid w:val="00695252"/>
    <w:rsid w:val="0069544E"/>
    <w:rsid w:val="00696E12"/>
    <w:rsid w:val="0069715B"/>
    <w:rsid w:val="006971E4"/>
    <w:rsid w:val="006972D7"/>
    <w:rsid w:val="00697521"/>
    <w:rsid w:val="0069771E"/>
    <w:rsid w:val="00697E61"/>
    <w:rsid w:val="00697F2D"/>
    <w:rsid w:val="006A05AF"/>
    <w:rsid w:val="006A1852"/>
    <w:rsid w:val="006A1E83"/>
    <w:rsid w:val="006A279C"/>
    <w:rsid w:val="006A28DD"/>
    <w:rsid w:val="006A2979"/>
    <w:rsid w:val="006A298E"/>
    <w:rsid w:val="006A29B9"/>
    <w:rsid w:val="006A2EA6"/>
    <w:rsid w:val="006A3130"/>
    <w:rsid w:val="006A36C3"/>
    <w:rsid w:val="006A39F2"/>
    <w:rsid w:val="006A3DA7"/>
    <w:rsid w:val="006A3E38"/>
    <w:rsid w:val="006A4723"/>
    <w:rsid w:val="006A4FB8"/>
    <w:rsid w:val="006A514D"/>
    <w:rsid w:val="006A6063"/>
    <w:rsid w:val="006A6097"/>
    <w:rsid w:val="006A6C6B"/>
    <w:rsid w:val="006A77CA"/>
    <w:rsid w:val="006B0098"/>
    <w:rsid w:val="006B1689"/>
    <w:rsid w:val="006B2919"/>
    <w:rsid w:val="006B2B04"/>
    <w:rsid w:val="006B2F1C"/>
    <w:rsid w:val="006B49EF"/>
    <w:rsid w:val="006B4D09"/>
    <w:rsid w:val="006B5D2C"/>
    <w:rsid w:val="006B655C"/>
    <w:rsid w:val="006B6A41"/>
    <w:rsid w:val="006B6A82"/>
    <w:rsid w:val="006B738C"/>
    <w:rsid w:val="006B7456"/>
    <w:rsid w:val="006B7473"/>
    <w:rsid w:val="006B7A47"/>
    <w:rsid w:val="006C1246"/>
    <w:rsid w:val="006C191D"/>
    <w:rsid w:val="006C2524"/>
    <w:rsid w:val="006C31CA"/>
    <w:rsid w:val="006C3676"/>
    <w:rsid w:val="006C3BFC"/>
    <w:rsid w:val="006C42EC"/>
    <w:rsid w:val="006C4306"/>
    <w:rsid w:val="006C45EB"/>
    <w:rsid w:val="006C4C93"/>
    <w:rsid w:val="006C5278"/>
    <w:rsid w:val="006C54A7"/>
    <w:rsid w:val="006C5D2A"/>
    <w:rsid w:val="006C6BF1"/>
    <w:rsid w:val="006C73FF"/>
    <w:rsid w:val="006C7422"/>
    <w:rsid w:val="006C792E"/>
    <w:rsid w:val="006C7C1C"/>
    <w:rsid w:val="006C7FD6"/>
    <w:rsid w:val="006D0840"/>
    <w:rsid w:val="006D09F3"/>
    <w:rsid w:val="006D0CBB"/>
    <w:rsid w:val="006D127D"/>
    <w:rsid w:val="006D1838"/>
    <w:rsid w:val="006D188A"/>
    <w:rsid w:val="006D213F"/>
    <w:rsid w:val="006D284B"/>
    <w:rsid w:val="006D2A8F"/>
    <w:rsid w:val="006D32FF"/>
    <w:rsid w:val="006D33BE"/>
    <w:rsid w:val="006D4E2B"/>
    <w:rsid w:val="006D53B4"/>
    <w:rsid w:val="006D5E0F"/>
    <w:rsid w:val="006D654B"/>
    <w:rsid w:val="006D69AA"/>
    <w:rsid w:val="006D6BDE"/>
    <w:rsid w:val="006D7143"/>
    <w:rsid w:val="006D7149"/>
    <w:rsid w:val="006D7371"/>
    <w:rsid w:val="006E0068"/>
    <w:rsid w:val="006E01A7"/>
    <w:rsid w:val="006E01FD"/>
    <w:rsid w:val="006E06B2"/>
    <w:rsid w:val="006E071E"/>
    <w:rsid w:val="006E07F2"/>
    <w:rsid w:val="006E0A07"/>
    <w:rsid w:val="006E11D7"/>
    <w:rsid w:val="006E19A0"/>
    <w:rsid w:val="006E2160"/>
    <w:rsid w:val="006E23D1"/>
    <w:rsid w:val="006E280C"/>
    <w:rsid w:val="006E28F9"/>
    <w:rsid w:val="006E2A44"/>
    <w:rsid w:val="006E3356"/>
    <w:rsid w:val="006E386F"/>
    <w:rsid w:val="006E4385"/>
    <w:rsid w:val="006E4BB1"/>
    <w:rsid w:val="006E4DF3"/>
    <w:rsid w:val="006E5A71"/>
    <w:rsid w:val="006E61B7"/>
    <w:rsid w:val="006E6209"/>
    <w:rsid w:val="006E68DB"/>
    <w:rsid w:val="006E6930"/>
    <w:rsid w:val="006E6A64"/>
    <w:rsid w:val="006E6AD5"/>
    <w:rsid w:val="006E7298"/>
    <w:rsid w:val="006F04F9"/>
    <w:rsid w:val="006F09DD"/>
    <w:rsid w:val="006F0B25"/>
    <w:rsid w:val="006F1256"/>
    <w:rsid w:val="006F1499"/>
    <w:rsid w:val="006F1A11"/>
    <w:rsid w:val="006F1B0F"/>
    <w:rsid w:val="006F205A"/>
    <w:rsid w:val="006F2623"/>
    <w:rsid w:val="006F4011"/>
    <w:rsid w:val="006F4051"/>
    <w:rsid w:val="006F4398"/>
    <w:rsid w:val="006F4485"/>
    <w:rsid w:val="006F4EA9"/>
    <w:rsid w:val="006F5A44"/>
    <w:rsid w:val="006F6DB3"/>
    <w:rsid w:val="006F6E9E"/>
    <w:rsid w:val="006F721D"/>
    <w:rsid w:val="006F7F73"/>
    <w:rsid w:val="00700966"/>
    <w:rsid w:val="0070131B"/>
    <w:rsid w:val="00701631"/>
    <w:rsid w:val="00701BA0"/>
    <w:rsid w:val="00701CFF"/>
    <w:rsid w:val="00702ECC"/>
    <w:rsid w:val="00703256"/>
    <w:rsid w:val="00703377"/>
    <w:rsid w:val="00703CDB"/>
    <w:rsid w:val="00703FBF"/>
    <w:rsid w:val="00703FD1"/>
    <w:rsid w:val="00704294"/>
    <w:rsid w:val="0070507A"/>
    <w:rsid w:val="00705117"/>
    <w:rsid w:val="00705851"/>
    <w:rsid w:val="00705A13"/>
    <w:rsid w:val="0070628A"/>
    <w:rsid w:val="0070691D"/>
    <w:rsid w:val="00706F7C"/>
    <w:rsid w:val="007070C5"/>
    <w:rsid w:val="00707692"/>
    <w:rsid w:val="00707998"/>
    <w:rsid w:val="00707A95"/>
    <w:rsid w:val="00707B58"/>
    <w:rsid w:val="00707DEE"/>
    <w:rsid w:val="007103F4"/>
    <w:rsid w:val="00711DF1"/>
    <w:rsid w:val="00711E31"/>
    <w:rsid w:val="0071208D"/>
    <w:rsid w:val="007121F3"/>
    <w:rsid w:val="00712653"/>
    <w:rsid w:val="00712666"/>
    <w:rsid w:val="00712B43"/>
    <w:rsid w:val="00712FD4"/>
    <w:rsid w:val="00713215"/>
    <w:rsid w:val="00713674"/>
    <w:rsid w:val="007138CF"/>
    <w:rsid w:val="007138E7"/>
    <w:rsid w:val="00713A7A"/>
    <w:rsid w:val="00714893"/>
    <w:rsid w:val="00714C42"/>
    <w:rsid w:val="00714C77"/>
    <w:rsid w:val="00714F13"/>
    <w:rsid w:val="00715395"/>
    <w:rsid w:val="007156B2"/>
    <w:rsid w:val="00715BA0"/>
    <w:rsid w:val="00715F82"/>
    <w:rsid w:val="007165FC"/>
    <w:rsid w:val="0071674A"/>
    <w:rsid w:val="007206D1"/>
    <w:rsid w:val="00720DEE"/>
    <w:rsid w:val="007213D8"/>
    <w:rsid w:val="007224D1"/>
    <w:rsid w:val="00722A69"/>
    <w:rsid w:val="00722FC0"/>
    <w:rsid w:val="00723090"/>
    <w:rsid w:val="007231A6"/>
    <w:rsid w:val="00723309"/>
    <w:rsid w:val="00723667"/>
    <w:rsid w:val="00723B37"/>
    <w:rsid w:val="007246F4"/>
    <w:rsid w:val="00724B78"/>
    <w:rsid w:val="00724B9C"/>
    <w:rsid w:val="00725036"/>
    <w:rsid w:val="00725B03"/>
    <w:rsid w:val="00725F9F"/>
    <w:rsid w:val="00726052"/>
    <w:rsid w:val="007261C1"/>
    <w:rsid w:val="00726D8B"/>
    <w:rsid w:val="00726D9A"/>
    <w:rsid w:val="0072708B"/>
    <w:rsid w:val="007275FC"/>
    <w:rsid w:val="00727AC3"/>
    <w:rsid w:val="00730734"/>
    <w:rsid w:val="007309CF"/>
    <w:rsid w:val="007309FA"/>
    <w:rsid w:val="00730B7E"/>
    <w:rsid w:val="00730D22"/>
    <w:rsid w:val="00730E4C"/>
    <w:rsid w:val="007327AF"/>
    <w:rsid w:val="0073294A"/>
    <w:rsid w:val="00732FD0"/>
    <w:rsid w:val="00734B0B"/>
    <w:rsid w:val="007350AE"/>
    <w:rsid w:val="00735462"/>
    <w:rsid w:val="00735487"/>
    <w:rsid w:val="00735C25"/>
    <w:rsid w:val="007365A0"/>
    <w:rsid w:val="00736D15"/>
    <w:rsid w:val="0073767C"/>
    <w:rsid w:val="007376E2"/>
    <w:rsid w:val="00740272"/>
    <w:rsid w:val="00741E37"/>
    <w:rsid w:val="00741EA8"/>
    <w:rsid w:val="00741EBC"/>
    <w:rsid w:val="007427A8"/>
    <w:rsid w:val="0074290D"/>
    <w:rsid w:val="0074297F"/>
    <w:rsid w:val="00742C08"/>
    <w:rsid w:val="00742EB5"/>
    <w:rsid w:val="00742F0B"/>
    <w:rsid w:val="00742FB0"/>
    <w:rsid w:val="00743B23"/>
    <w:rsid w:val="00745031"/>
    <w:rsid w:val="0074547E"/>
    <w:rsid w:val="00745EB8"/>
    <w:rsid w:val="007462C3"/>
    <w:rsid w:val="0074672F"/>
    <w:rsid w:val="00746A24"/>
    <w:rsid w:val="00746A36"/>
    <w:rsid w:val="0075084D"/>
    <w:rsid w:val="007515D7"/>
    <w:rsid w:val="00751849"/>
    <w:rsid w:val="0075191D"/>
    <w:rsid w:val="00751BF9"/>
    <w:rsid w:val="00751EBC"/>
    <w:rsid w:val="007524D1"/>
    <w:rsid w:val="007529AB"/>
    <w:rsid w:val="00752CC4"/>
    <w:rsid w:val="007532BC"/>
    <w:rsid w:val="007535AD"/>
    <w:rsid w:val="007536C1"/>
    <w:rsid w:val="00753F37"/>
    <w:rsid w:val="007540A6"/>
    <w:rsid w:val="00754BCD"/>
    <w:rsid w:val="00754C1B"/>
    <w:rsid w:val="00755694"/>
    <w:rsid w:val="00755EA8"/>
    <w:rsid w:val="00756BD9"/>
    <w:rsid w:val="00756DCD"/>
    <w:rsid w:val="00756E3C"/>
    <w:rsid w:val="0075733C"/>
    <w:rsid w:val="0075734E"/>
    <w:rsid w:val="00757431"/>
    <w:rsid w:val="007576F1"/>
    <w:rsid w:val="0075789B"/>
    <w:rsid w:val="007579E8"/>
    <w:rsid w:val="0076007E"/>
    <w:rsid w:val="00760141"/>
    <w:rsid w:val="0076063E"/>
    <w:rsid w:val="00760AE6"/>
    <w:rsid w:val="00760D0D"/>
    <w:rsid w:val="007611DB"/>
    <w:rsid w:val="007612D1"/>
    <w:rsid w:val="00761398"/>
    <w:rsid w:val="007613A4"/>
    <w:rsid w:val="007617EA"/>
    <w:rsid w:val="00761ADF"/>
    <w:rsid w:val="00761C94"/>
    <w:rsid w:val="007624E0"/>
    <w:rsid w:val="00762C69"/>
    <w:rsid w:val="00763364"/>
    <w:rsid w:val="007634BC"/>
    <w:rsid w:val="00763905"/>
    <w:rsid w:val="00763CAD"/>
    <w:rsid w:val="00763FAF"/>
    <w:rsid w:val="007642B6"/>
    <w:rsid w:val="00764535"/>
    <w:rsid w:val="0076493D"/>
    <w:rsid w:val="00764BC6"/>
    <w:rsid w:val="00764E67"/>
    <w:rsid w:val="007651A8"/>
    <w:rsid w:val="00765625"/>
    <w:rsid w:val="0076574A"/>
    <w:rsid w:val="00765A14"/>
    <w:rsid w:val="0076619A"/>
    <w:rsid w:val="00766B04"/>
    <w:rsid w:val="00766D7E"/>
    <w:rsid w:val="00767D36"/>
    <w:rsid w:val="007709E0"/>
    <w:rsid w:val="00770E3B"/>
    <w:rsid w:val="00770EE4"/>
    <w:rsid w:val="00771CF9"/>
    <w:rsid w:val="00771D67"/>
    <w:rsid w:val="007727D8"/>
    <w:rsid w:val="007737F0"/>
    <w:rsid w:val="00773D44"/>
    <w:rsid w:val="0077407B"/>
    <w:rsid w:val="007743CA"/>
    <w:rsid w:val="0077440D"/>
    <w:rsid w:val="0077469C"/>
    <w:rsid w:val="00774CE0"/>
    <w:rsid w:val="00775B74"/>
    <w:rsid w:val="00775C43"/>
    <w:rsid w:val="00775DE3"/>
    <w:rsid w:val="00775F5E"/>
    <w:rsid w:val="007767AF"/>
    <w:rsid w:val="007768D0"/>
    <w:rsid w:val="00776978"/>
    <w:rsid w:val="00776CB4"/>
    <w:rsid w:val="00776EC2"/>
    <w:rsid w:val="00777343"/>
    <w:rsid w:val="00777C9E"/>
    <w:rsid w:val="00777E48"/>
    <w:rsid w:val="007807E8"/>
    <w:rsid w:val="00780814"/>
    <w:rsid w:val="00780978"/>
    <w:rsid w:val="00781FBF"/>
    <w:rsid w:val="007821E8"/>
    <w:rsid w:val="007828F3"/>
    <w:rsid w:val="00782E3D"/>
    <w:rsid w:val="00782F78"/>
    <w:rsid w:val="007831F2"/>
    <w:rsid w:val="00783A14"/>
    <w:rsid w:val="00783AAB"/>
    <w:rsid w:val="007847D2"/>
    <w:rsid w:val="007850AC"/>
    <w:rsid w:val="007854E4"/>
    <w:rsid w:val="007857BA"/>
    <w:rsid w:val="007859F0"/>
    <w:rsid w:val="00785C5B"/>
    <w:rsid w:val="00785F6E"/>
    <w:rsid w:val="00785FD7"/>
    <w:rsid w:val="00786000"/>
    <w:rsid w:val="0078616B"/>
    <w:rsid w:val="00786316"/>
    <w:rsid w:val="00786F08"/>
    <w:rsid w:val="007871A8"/>
    <w:rsid w:val="0079079C"/>
    <w:rsid w:val="007922CC"/>
    <w:rsid w:val="00793450"/>
    <w:rsid w:val="007940BD"/>
    <w:rsid w:val="00794609"/>
    <w:rsid w:val="00794779"/>
    <w:rsid w:val="007951FA"/>
    <w:rsid w:val="00795433"/>
    <w:rsid w:val="00795442"/>
    <w:rsid w:val="00795493"/>
    <w:rsid w:val="00795938"/>
    <w:rsid w:val="007959AA"/>
    <w:rsid w:val="007959CC"/>
    <w:rsid w:val="00796E91"/>
    <w:rsid w:val="007970DD"/>
    <w:rsid w:val="007976D9"/>
    <w:rsid w:val="00797861"/>
    <w:rsid w:val="007979B1"/>
    <w:rsid w:val="0079C86A"/>
    <w:rsid w:val="007A04F7"/>
    <w:rsid w:val="007A0D43"/>
    <w:rsid w:val="007A24B5"/>
    <w:rsid w:val="007A296D"/>
    <w:rsid w:val="007A2B13"/>
    <w:rsid w:val="007A2BDB"/>
    <w:rsid w:val="007A333E"/>
    <w:rsid w:val="007A4613"/>
    <w:rsid w:val="007A4B69"/>
    <w:rsid w:val="007A51D0"/>
    <w:rsid w:val="007A5671"/>
    <w:rsid w:val="007A61BE"/>
    <w:rsid w:val="007A6D6D"/>
    <w:rsid w:val="007A6F53"/>
    <w:rsid w:val="007A78EC"/>
    <w:rsid w:val="007B0258"/>
    <w:rsid w:val="007B0C1A"/>
    <w:rsid w:val="007B1064"/>
    <w:rsid w:val="007B1B9B"/>
    <w:rsid w:val="007B1F07"/>
    <w:rsid w:val="007B20A7"/>
    <w:rsid w:val="007B23DE"/>
    <w:rsid w:val="007B2485"/>
    <w:rsid w:val="007B35A6"/>
    <w:rsid w:val="007B3885"/>
    <w:rsid w:val="007B43A9"/>
    <w:rsid w:val="007B4C7D"/>
    <w:rsid w:val="007B4D1E"/>
    <w:rsid w:val="007B51E2"/>
    <w:rsid w:val="007B56E8"/>
    <w:rsid w:val="007B5C72"/>
    <w:rsid w:val="007B6744"/>
    <w:rsid w:val="007B69EA"/>
    <w:rsid w:val="007B6C7C"/>
    <w:rsid w:val="007B6F5C"/>
    <w:rsid w:val="007B70CA"/>
    <w:rsid w:val="007B785D"/>
    <w:rsid w:val="007B7B0E"/>
    <w:rsid w:val="007C036E"/>
    <w:rsid w:val="007C0992"/>
    <w:rsid w:val="007C09EE"/>
    <w:rsid w:val="007C0AF9"/>
    <w:rsid w:val="007C0CFE"/>
    <w:rsid w:val="007C1008"/>
    <w:rsid w:val="007C1383"/>
    <w:rsid w:val="007C2E85"/>
    <w:rsid w:val="007C2EAD"/>
    <w:rsid w:val="007C3EF4"/>
    <w:rsid w:val="007C4F95"/>
    <w:rsid w:val="007C5730"/>
    <w:rsid w:val="007C5F45"/>
    <w:rsid w:val="007C6E24"/>
    <w:rsid w:val="007C6E2B"/>
    <w:rsid w:val="007C709F"/>
    <w:rsid w:val="007C7C4E"/>
    <w:rsid w:val="007D03E0"/>
    <w:rsid w:val="007D0560"/>
    <w:rsid w:val="007D16E9"/>
    <w:rsid w:val="007D17E3"/>
    <w:rsid w:val="007D2047"/>
    <w:rsid w:val="007D24E0"/>
    <w:rsid w:val="007D2517"/>
    <w:rsid w:val="007D29D4"/>
    <w:rsid w:val="007D2E74"/>
    <w:rsid w:val="007D30C6"/>
    <w:rsid w:val="007D3A34"/>
    <w:rsid w:val="007D3F4B"/>
    <w:rsid w:val="007D4265"/>
    <w:rsid w:val="007D481D"/>
    <w:rsid w:val="007D4A00"/>
    <w:rsid w:val="007D4A3F"/>
    <w:rsid w:val="007D4B69"/>
    <w:rsid w:val="007D53D0"/>
    <w:rsid w:val="007D5FB9"/>
    <w:rsid w:val="007D5FCA"/>
    <w:rsid w:val="007D6295"/>
    <w:rsid w:val="007D631D"/>
    <w:rsid w:val="007D6C91"/>
    <w:rsid w:val="007D721A"/>
    <w:rsid w:val="007D7922"/>
    <w:rsid w:val="007D7A0C"/>
    <w:rsid w:val="007D7CD3"/>
    <w:rsid w:val="007D7E5B"/>
    <w:rsid w:val="007D7FD4"/>
    <w:rsid w:val="007E0174"/>
    <w:rsid w:val="007E0344"/>
    <w:rsid w:val="007E0462"/>
    <w:rsid w:val="007E0AA4"/>
    <w:rsid w:val="007E17B6"/>
    <w:rsid w:val="007E2742"/>
    <w:rsid w:val="007E27E1"/>
    <w:rsid w:val="007E2CF8"/>
    <w:rsid w:val="007E3145"/>
    <w:rsid w:val="007E31EA"/>
    <w:rsid w:val="007E348C"/>
    <w:rsid w:val="007E348F"/>
    <w:rsid w:val="007E34F9"/>
    <w:rsid w:val="007E3885"/>
    <w:rsid w:val="007E4BD5"/>
    <w:rsid w:val="007E4BE4"/>
    <w:rsid w:val="007E53BF"/>
    <w:rsid w:val="007E5446"/>
    <w:rsid w:val="007E5537"/>
    <w:rsid w:val="007E58FD"/>
    <w:rsid w:val="007E5C6A"/>
    <w:rsid w:val="007E6248"/>
    <w:rsid w:val="007E65FE"/>
    <w:rsid w:val="007E66FA"/>
    <w:rsid w:val="007E7612"/>
    <w:rsid w:val="007E762B"/>
    <w:rsid w:val="007E7C1C"/>
    <w:rsid w:val="007E7E1B"/>
    <w:rsid w:val="007EF000"/>
    <w:rsid w:val="007F039C"/>
    <w:rsid w:val="007F040B"/>
    <w:rsid w:val="007F0506"/>
    <w:rsid w:val="007F0E46"/>
    <w:rsid w:val="007F3327"/>
    <w:rsid w:val="007F3463"/>
    <w:rsid w:val="007F366B"/>
    <w:rsid w:val="007F4532"/>
    <w:rsid w:val="007F47F4"/>
    <w:rsid w:val="007F5EC9"/>
    <w:rsid w:val="007F61C5"/>
    <w:rsid w:val="007F6706"/>
    <w:rsid w:val="007F6936"/>
    <w:rsid w:val="007F6E14"/>
    <w:rsid w:val="007F6EA5"/>
    <w:rsid w:val="007F6FC0"/>
    <w:rsid w:val="007F7737"/>
    <w:rsid w:val="007F7BC2"/>
    <w:rsid w:val="007F7BD1"/>
    <w:rsid w:val="0080002C"/>
    <w:rsid w:val="00800A5D"/>
    <w:rsid w:val="0080121C"/>
    <w:rsid w:val="008012C2"/>
    <w:rsid w:val="0080194E"/>
    <w:rsid w:val="008019B4"/>
    <w:rsid w:val="0080248C"/>
    <w:rsid w:val="008024E9"/>
    <w:rsid w:val="00802539"/>
    <w:rsid w:val="0080276C"/>
    <w:rsid w:val="00802E07"/>
    <w:rsid w:val="00804E98"/>
    <w:rsid w:val="0080579E"/>
    <w:rsid w:val="00805ABC"/>
    <w:rsid w:val="00805F0F"/>
    <w:rsid w:val="00805F69"/>
    <w:rsid w:val="00805FCC"/>
    <w:rsid w:val="00806111"/>
    <w:rsid w:val="008063BF"/>
    <w:rsid w:val="008064F3"/>
    <w:rsid w:val="0080673D"/>
    <w:rsid w:val="00806A6C"/>
    <w:rsid w:val="00806E55"/>
    <w:rsid w:val="00806F49"/>
    <w:rsid w:val="00807955"/>
    <w:rsid w:val="00807B01"/>
    <w:rsid w:val="00810B88"/>
    <w:rsid w:val="00810F9C"/>
    <w:rsid w:val="0081142F"/>
    <w:rsid w:val="00811B4E"/>
    <w:rsid w:val="00811C1F"/>
    <w:rsid w:val="00811E5D"/>
    <w:rsid w:val="00812500"/>
    <w:rsid w:val="008127C3"/>
    <w:rsid w:val="00813E78"/>
    <w:rsid w:val="00814A98"/>
    <w:rsid w:val="00814D5D"/>
    <w:rsid w:val="00815212"/>
    <w:rsid w:val="00815273"/>
    <w:rsid w:val="008153BC"/>
    <w:rsid w:val="00815A04"/>
    <w:rsid w:val="00815F4F"/>
    <w:rsid w:val="00816A2B"/>
    <w:rsid w:val="00816E80"/>
    <w:rsid w:val="00816EDD"/>
    <w:rsid w:val="00817147"/>
    <w:rsid w:val="008179FE"/>
    <w:rsid w:val="008203FD"/>
    <w:rsid w:val="0082045B"/>
    <w:rsid w:val="008206FE"/>
    <w:rsid w:val="00820C64"/>
    <w:rsid w:val="00820DE0"/>
    <w:rsid w:val="00820E84"/>
    <w:rsid w:val="00820FA6"/>
    <w:rsid w:val="00821453"/>
    <w:rsid w:val="00821586"/>
    <w:rsid w:val="0082251B"/>
    <w:rsid w:val="00822550"/>
    <w:rsid w:val="00822F62"/>
    <w:rsid w:val="0082365D"/>
    <w:rsid w:val="00823ED2"/>
    <w:rsid w:val="00823FBA"/>
    <w:rsid w:val="00824709"/>
    <w:rsid w:val="008249B1"/>
    <w:rsid w:val="00824F2B"/>
    <w:rsid w:val="0082508C"/>
    <w:rsid w:val="008251C1"/>
    <w:rsid w:val="00825B78"/>
    <w:rsid w:val="00825BCB"/>
    <w:rsid w:val="00826275"/>
    <w:rsid w:val="008273BE"/>
    <w:rsid w:val="00827546"/>
    <w:rsid w:val="00827EC3"/>
    <w:rsid w:val="00827FBB"/>
    <w:rsid w:val="00830183"/>
    <w:rsid w:val="008301B2"/>
    <w:rsid w:val="008305AD"/>
    <w:rsid w:val="008309AA"/>
    <w:rsid w:val="00831E4B"/>
    <w:rsid w:val="00832448"/>
    <w:rsid w:val="008324BA"/>
    <w:rsid w:val="00832BCF"/>
    <w:rsid w:val="00832FF0"/>
    <w:rsid w:val="00833076"/>
    <w:rsid w:val="00833310"/>
    <w:rsid w:val="00833625"/>
    <w:rsid w:val="00833689"/>
    <w:rsid w:val="0083372E"/>
    <w:rsid w:val="00833974"/>
    <w:rsid w:val="00833D61"/>
    <w:rsid w:val="00834092"/>
    <w:rsid w:val="008347EC"/>
    <w:rsid w:val="00834C69"/>
    <w:rsid w:val="00834FF7"/>
    <w:rsid w:val="00835558"/>
    <w:rsid w:val="00835701"/>
    <w:rsid w:val="008359AF"/>
    <w:rsid w:val="00835E1E"/>
    <w:rsid w:val="00835FFC"/>
    <w:rsid w:val="00836B6B"/>
    <w:rsid w:val="00837268"/>
    <w:rsid w:val="00840E51"/>
    <w:rsid w:val="00841042"/>
    <w:rsid w:val="008414C0"/>
    <w:rsid w:val="008429D2"/>
    <w:rsid w:val="00843171"/>
    <w:rsid w:val="0084339B"/>
    <w:rsid w:val="0084446E"/>
    <w:rsid w:val="0084493C"/>
    <w:rsid w:val="00845257"/>
    <w:rsid w:val="008456EC"/>
    <w:rsid w:val="00845895"/>
    <w:rsid w:val="00845C6E"/>
    <w:rsid w:val="00846C16"/>
    <w:rsid w:val="00846E3C"/>
    <w:rsid w:val="00846F17"/>
    <w:rsid w:val="008474E3"/>
    <w:rsid w:val="00847F0C"/>
    <w:rsid w:val="008501E7"/>
    <w:rsid w:val="0085067A"/>
    <w:rsid w:val="00850966"/>
    <w:rsid w:val="00851136"/>
    <w:rsid w:val="008512BE"/>
    <w:rsid w:val="00851328"/>
    <w:rsid w:val="0085162C"/>
    <w:rsid w:val="00851F03"/>
    <w:rsid w:val="00852705"/>
    <w:rsid w:val="0085274F"/>
    <w:rsid w:val="008528A6"/>
    <w:rsid w:val="00852E11"/>
    <w:rsid w:val="00853179"/>
    <w:rsid w:val="00853C21"/>
    <w:rsid w:val="00853DF0"/>
    <w:rsid w:val="008541F0"/>
    <w:rsid w:val="0085502C"/>
    <w:rsid w:val="008550C2"/>
    <w:rsid w:val="0085534D"/>
    <w:rsid w:val="008557ED"/>
    <w:rsid w:val="0085595C"/>
    <w:rsid w:val="00855D2F"/>
    <w:rsid w:val="00855F96"/>
    <w:rsid w:val="008562E4"/>
    <w:rsid w:val="00856D68"/>
    <w:rsid w:val="0085781A"/>
    <w:rsid w:val="008613D6"/>
    <w:rsid w:val="00861B44"/>
    <w:rsid w:val="008620C0"/>
    <w:rsid w:val="0086258B"/>
    <w:rsid w:val="00862784"/>
    <w:rsid w:val="00862DB4"/>
    <w:rsid w:val="00862DB5"/>
    <w:rsid w:val="00862E43"/>
    <w:rsid w:val="008638B1"/>
    <w:rsid w:val="00865290"/>
    <w:rsid w:val="0086559F"/>
    <w:rsid w:val="008663ED"/>
    <w:rsid w:val="00866912"/>
    <w:rsid w:val="008669CB"/>
    <w:rsid w:val="00866E5C"/>
    <w:rsid w:val="00866EFE"/>
    <w:rsid w:val="0086766B"/>
    <w:rsid w:val="00870165"/>
    <w:rsid w:val="008701B1"/>
    <w:rsid w:val="00870717"/>
    <w:rsid w:val="0087080D"/>
    <w:rsid w:val="0087110C"/>
    <w:rsid w:val="0087150D"/>
    <w:rsid w:val="008715F2"/>
    <w:rsid w:val="00871674"/>
    <w:rsid w:val="00871711"/>
    <w:rsid w:val="00871716"/>
    <w:rsid w:val="008721CC"/>
    <w:rsid w:val="00872E3E"/>
    <w:rsid w:val="00873647"/>
    <w:rsid w:val="008738D7"/>
    <w:rsid w:val="00874082"/>
    <w:rsid w:val="0087444F"/>
    <w:rsid w:val="00874B91"/>
    <w:rsid w:val="00874E41"/>
    <w:rsid w:val="00875955"/>
    <w:rsid w:val="00875B37"/>
    <w:rsid w:val="00875B52"/>
    <w:rsid w:val="00875D6B"/>
    <w:rsid w:val="00876701"/>
    <w:rsid w:val="008767EB"/>
    <w:rsid w:val="00876FA0"/>
    <w:rsid w:val="00877188"/>
    <w:rsid w:val="0088053A"/>
    <w:rsid w:val="0088070D"/>
    <w:rsid w:val="00880766"/>
    <w:rsid w:val="00880AAA"/>
    <w:rsid w:val="00881744"/>
    <w:rsid w:val="008818FB"/>
    <w:rsid w:val="00882412"/>
    <w:rsid w:val="00882B2F"/>
    <w:rsid w:val="00882C20"/>
    <w:rsid w:val="0088312B"/>
    <w:rsid w:val="00883320"/>
    <w:rsid w:val="0088496C"/>
    <w:rsid w:val="00885389"/>
    <w:rsid w:val="008857A2"/>
    <w:rsid w:val="00885EFD"/>
    <w:rsid w:val="008860B3"/>
    <w:rsid w:val="00886A50"/>
    <w:rsid w:val="00886AC3"/>
    <w:rsid w:val="00886E3E"/>
    <w:rsid w:val="00886E5F"/>
    <w:rsid w:val="00890035"/>
    <w:rsid w:val="0089038D"/>
    <w:rsid w:val="0089067A"/>
    <w:rsid w:val="0089183B"/>
    <w:rsid w:val="008918C0"/>
    <w:rsid w:val="00891AE4"/>
    <w:rsid w:val="00891DAF"/>
    <w:rsid w:val="00891E62"/>
    <w:rsid w:val="00891EAE"/>
    <w:rsid w:val="008921DB"/>
    <w:rsid w:val="008922D9"/>
    <w:rsid w:val="00892566"/>
    <w:rsid w:val="008929BC"/>
    <w:rsid w:val="00892A66"/>
    <w:rsid w:val="0089328F"/>
    <w:rsid w:val="00893570"/>
    <w:rsid w:val="0089364E"/>
    <w:rsid w:val="008936C1"/>
    <w:rsid w:val="008936FF"/>
    <w:rsid w:val="00893824"/>
    <w:rsid w:val="00893C1E"/>
    <w:rsid w:val="008941FC"/>
    <w:rsid w:val="008946E8"/>
    <w:rsid w:val="008953FB"/>
    <w:rsid w:val="00895405"/>
    <w:rsid w:val="0089566B"/>
    <w:rsid w:val="00895F05"/>
    <w:rsid w:val="008962A1"/>
    <w:rsid w:val="00896A7C"/>
    <w:rsid w:val="008976A2"/>
    <w:rsid w:val="008978AE"/>
    <w:rsid w:val="008A0C63"/>
    <w:rsid w:val="008A0EA8"/>
    <w:rsid w:val="008A0EB0"/>
    <w:rsid w:val="008A0FBD"/>
    <w:rsid w:val="008A1B3A"/>
    <w:rsid w:val="008A1B90"/>
    <w:rsid w:val="008A2093"/>
    <w:rsid w:val="008A250C"/>
    <w:rsid w:val="008A2797"/>
    <w:rsid w:val="008A29B1"/>
    <w:rsid w:val="008A2B30"/>
    <w:rsid w:val="008A2E8E"/>
    <w:rsid w:val="008A2EDD"/>
    <w:rsid w:val="008A3A29"/>
    <w:rsid w:val="008A3C81"/>
    <w:rsid w:val="008A404E"/>
    <w:rsid w:val="008A4AB9"/>
    <w:rsid w:val="008A4AC8"/>
    <w:rsid w:val="008A4E30"/>
    <w:rsid w:val="008A5082"/>
    <w:rsid w:val="008A550D"/>
    <w:rsid w:val="008A5579"/>
    <w:rsid w:val="008A690B"/>
    <w:rsid w:val="008A6A71"/>
    <w:rsid w:val="008A7FE2"/>
    <w:rsid w:val="008B0458"/>
    <w:rsid w:val="008B1CBF"/>
    <w:rsid w:val="008B1E1F"/>
    <w:rsid w:val="008B334C"/>
    <w:rsid w:val="008B3A1F"/>
    <w:rsid w:val="008B3AEB"/>
    <w:rsid w:val="008B3B58"/>
    <w:rsid w:val="008B4EDE"/>
    <w:rsid w:val="008B514F"/>
    <w:rsid w:val="008B5E67"/>
    <w:rsid w:val="008B6322"/>
    <w:rsid w:val="008B643F"/>
    <w:rsid w:val="008B655E"/>
    <w:rsid w:val="008B6947"/>
    <w:rsid w:val="008B7C73"/>
    <w:rsid w:val="008B7FD7"/>
    <w:rsid w:val="008C0978"/>
    <w:rsid w:val="008C0D1C"/>
    <w:rsid w:val="008C1397"/>
    <w:rsid w:val="008C17F0"/>
    <w:rsid w:val="008C1E7D"/>
    <w:rsid w:val="008C1EDC"/>
    <w:rsid w:val="008C2FE1"/>
    <w:rsid w:val="008C36B0"/>
    <w:rsid w:val="008C4263"/>
    <w:rsid w:val="008C4778"/>
    <w:rsid w:val="008C5373"/>
    <w:rsid w:val="008C55AC"/>
    <w:rsid w:val="008C60D9"/>
    <w:rsid w:val="008C61FE"/>
    <w:rsid w:val="008C6790"/>
    <w:rsid w:val="008C6801"/>
    <w:rsid w:val="008C6B02"/>
    <w:rsid w:val="008C6CDD"/>
    <w:rsid w:val="008C714D"/>
    <w:rsid w:val="008C7364"/>
    <w:rsid w:val="008C7430"/>
    <w:rsid w:val="008C7F4D"/>
    <w:rsid w:val="008D0099"/>
    <w:rsid w:val="008D062D"/>
    <w:rsid w:val="008D12BF"/>
    <w:rsid w:val="008D151B"/>
    <w:rsid w:val="008D278B"/>
    <w:rsid w:val="008D323C"/>
    <w:rsid w:val="008D33DA"/>
    <w:rsid w:val="008D37BE"/>
    <w:rsid w:val="008D3A9E"/>
    <w:rsid w:val="008D3D5F"/>
    <w:rsid w:val="008D42F4"/>
    <w:rsid w:val="008D4810"/>
    <w:rsid w:val="008D4B91"/>
    <w:rsid w:val="008D522C"/>
    <w:rsid w:val="008D5416"/>
    <w:rsid w:val="008D6319"/>
    <w:rsid w:val="008D6601"/>
    <w:rsid w:val="008D67B4"/>
    <w:rsid w:val="008D68AF"/>
    <w:rsid w:val="008D749C"/>
    <w:rsid w:val="008D7771"/>
    <w:rsid w:val="008E0DC2"/>
    <w:rsid w:val="008E1493"/>
    <w:rsid w:val="008E1601"/>
    <w:rsid w:val="008E1CDC"/>
    <w:rsid w:val="008E1D49"/>
    <w:rsid w:val="008E1DBE"/>
    <w:rsid w:val="008E23D3"/>
    <w:rsid w:val="008E24C2"/>
    <w:rsid w:val="008E287E"/>
    <w:rsid w:val="008E2D60"/>
    <w:rsid w:val="008E3862"/>
    <w:rsid w:val="008E44DB"/>
    <w:rsid w:val="008E47AA"/>
    <w:rsid w:val="008E49D5"/>
    <w:rsid w:val="008E4D55"/>
    <w:rsid w:val="008E5064"/>
    <w:rsid w:val="008E5124"/>
    <w:rsid w:val="008E554B"/>
    <w:rsid w:val="008E5635"/>
    <w:rsid w:val="008E5FFC"/>
    <w:rsid w:val="008E61FD"/>
    <w:rsid w:val="008E67DA"/>
    <w:rsid w:val="008E69C6"/>
    <w:rsid w:val="008E6DCC"/>
    <w:rsid w:val="008E7AB7"/>
    <w:rsid w:val="008E7FB9"/>
    <w:rsid w:val="008F00C8"/>
    <w:rsid w:val="008F0877"/>
    <w:rsid w:val="008F1CDE"/>
    <w:rsid w:val="008F20BE"/>
    <w:rsid w:val="008F2C7D"/>
    <w:rsid w:val="008F2EF5"/>
    <w:rsid w:val="008F2F79"/>
    <w:rsid w:val="008F3A93"/>
    <w:rsid w:val="008F3BC0"/>
    <w:rsid w:val="008F3F3B"/>
    <w:rsid w:val="008F4274"/>
    <w:rsid w:val="008F5D7C"/>
    <w:rsid w:val="008F67F8"/>
    <w:rsid w:val="008F7068"/>
    <w:rsid w:val="008F75BB"/>
    <w:rsid w:val="008F7CC2"/>
    <w:rsid w:val="008F7DB0"/>
    <w:rsid w:val="008F7E40"/>
    <w:rsid w:val="0090061C"/>
    <w:rsid w:val="0090072D"/>
    <w:rsid w:val="0090075D"/>
    <w:rsid w:val="00900AA2"/>
    <w:rsid w:val="009015BB"/>
    <w:rsid w:val="00901878"/>
    <w:rsid w:val="00901895"/>
    <w:rsid w:val="00901B68"/>
    <w:rsid w:val="0090217E"/>
    <w:rsid w:val="00902408"/>
    <w:rsid w:val="009025C8"/>
    <w:rsid w:val="009027AF"/>
    <w:rsid w:val="00903339"/>
    <w:rsid w:val="00903682"/>
    <w:rsid w:val="00903A4A"/>
    <w:rsid w:val="00904012"/>
    <w:rsid w:val="009040AF"/>
    <w:rsid w:val="00904226"/>
    <w:rsid w:val="00904396"/>
    <w:rsid w:val="009047EE"/>
    <w:rsid w:val="009047FB"/>
    <w:rsid w:val="00905226"/>
    <w:rsid w:val="00905727"/>
    <w:rsid w:val="0090598B"/>
    <w:rsid w:val="00905AB7"/>
    <w:rsid w:val="00905F64"/>
    <w:rsid w:val="009066F1"/>
    <w:rsid w:val="009067F7"/>
    <w:rsid w:val="00907913"/>
    <w:rsid w:val="00910051"/>
    <w:rsid w:val="0091095F"/>
    <w:rsid w:val="00910ACB"/>
    <w:rsid w:val="00910C9A"/>
    <w:rsid w:val="00910FA4"/>
    <w:rsid w:val="00911339"/>
    <w:rsid w:val="00911503"/>
    <w:rsid w:val="00911537"/>
    <w:rsid w:val="00911A58"/>
    <w:rsid w:val="00911B1B"/>
    <w:rsid w:val="00911B3A"/>
    <w:rsid w:val="00911BEA"/>
    <w:rsid w:val="0091233D"/>
    <w:rsid w:val="009123AD"/>
    <w:rsid w:val="0091279C"/>
    <w:rsid w:val="009131CA"/>
    <w:rsid w:val="00913802"/>
    <w:rsid w:val="00913925"/>
    <w:rsid w:val="00913DDA"/>
    <w:rsid w:val="00913EE0"/>
    <w:rsid w:val="0091440B"/>
    <w:rsid w:val="00914BA5"/>
    <w:rsid w:val="00914C38"/>
    <w:rsid w:val="00914DA1"/>
    <w:rsid w:val="00915DA2"/>
    <w:rsid w:val="00915FAE"/>
    <w:rsid w:val="00916563"/>
    <w:rsid w:val="009165DB"/>
    <w:rsid w:val="00916735"/>
    <w:rsid w:val="009173CA"/>
    <w:rsid w:val="00917D0E"/>
    <w:rsid w:val="00917EC7"/>
    <w:rsid w:val="009207E8"/>
    <w:rsid w:val="00920C2B"/>
    <w:rsid w:val="00920CBF"/>
    <w:rsid w:val="00920CC8"/>
    <w:rsid w:val="0092119B"/>
    <w:rsid w:val="009211BF"/>
    <w:rsid w:val="00921FCC"/>
    <w:rsid w:val="009222C9"/>
    <w:rsid w:val="00922390"/>
    <w:rsid w:val="009226AD"/>
    <w:rsid w:val="009226AF"/>
    <w:rsid w:val="00922DEC"/>
    <w:rsid w:val="00922DFC"/>
    <w:rsid w:val="0092344E"/>
    <w:rsid w:val="00923DA3"/>
    <w:rsid w:val="00924328"/>
    <w:rsid w:val="0092455F"/>
    <w:rsid w:val="0092497E"/>
    <w:rsid w:val="009259A4"/>
    <w:rsid w:val="00926692"/>
    <w:rsid w:val="00926936"/>
    <w:rsid w:val="00927646"/>
    <w:rsid w:val="009279F9"/>
    <w:rsid w:val="00927CF3"/>
    <w:rsid w:val="00927FB1"/>
    <w:rsid w:val="009301B4"/>
    <w:rsid w:val="0093049C"/>
    <w:rsid w:val="00930792"/>
    <w:rsid w:val="00930DBB"/>
    <w:rsid w:val="009311D5"/>
    <w:rsid w:val="009316C7"/>
    <w:rsid w:val="00931B99"/>
    <w:rsid w:val="00932BFB"/>
    <w:rsid w:val="00932D0E"/>
    <w:rsid w:val="00933AB4"/>
    <w:rsid w:val="00933FEF"/>
    <w:rsid w:val="00934603"/>
    <w:rsid w:val="009348CD"/>
    <w:rsid w:val="009359DF"/>
    <w:rsid w:val="009360C2"/>
    <w:rsid w:val="0093636F"/>
    <w:rsid w:val="00936F48"/>
    <w:rsid w:val="009375CE"/>
    <w:rsid w:val="009378CF"/>
    <w:rsid w:val="00937CAB"/>
    <w:rsid w:val="009401D2"/>
    <w:rsid w:val="00940248"/>
    <w:rsid w:val="00940406"/>
    <w:rsid w:val="009404F2"/>
    <w:rsid w:val="00940970"/>
    <w:rsid w:val="00940E5C"/>
    <w:rsid w:val="009419D7"/>
    <w:rsid w:val="00941C63"/>
    <w:rsid w:val="009420CE"/>
    <w:rsid w:val="009422E8"/>
    <w:rsid w:val="0094297C"/>
    <w:rsid w:val="00942A4D"/>
    <w:rsid w:val="0094301C"/>
    <w:rsid w:val="00943639"/>
    <w:rsid w:val="009438A3"/>
    <w:rsid w:val="00943FE6"/>
    <w:rsid w:val="00944129"/>
    <w:rsid w:val="009459DC"/>
    <w:rsid w:val="00945F4A"/>
    <w:rsid w:val="00945FB1"/>
    <w:rsid w:val="00946AD4"/>
    <w:rsid w:val="009475F0"/>
    <w:rsid w:val="00947975"/>
    <w:rsid w:val="00947AD1"/>
    <w:rsid w:val="00950488"/>
    <w:rsid w:val="0095109C"/>
    <w:rsid w:val="009523D4"/>
    <w:rsid w:val="0095242F"/>
    <w:rsid w:val="00952444"/>
    <w:rsid w:val="00952F86"/>
    <w:rsid w:val="009531D7"/>
    <w:rsid w:val="009533A4"/>
    <w:rsid w:val="009535E5"/>
    <w:rsid w:val="009543B6"/>
    <w:rsid w:val="0095459D"/>
    <w:rsid w:val="00954893"/>
    <w:rsid w:val="00955275"/>
    <w:rsid w:val="009554CD"/>
    <w:rsid w:val="00955A33"/>
    <w:rsid w:val="00956DA8"/>
    <w:rsid w:val="0095703F"/>
    <w:rsid w:val="0095764E"/>
    <w:rsid w:val="009576BD"/>
    <w:rsid w:val="009578C7"/>
    <w:rsid w:val="00960032"/>
    <w:rsid w:val="009602C7"/>
    <w:rsid w:val="009603B6"/>
    <w:rsid w:val="0096045B"/>
    <w:rsid w:val="009607DE"/>
    <w:rsid w:val="009615FF"/>
    <w:rsid w:val="00961B4B"/>
    <w:rsid w:val="00961E25"/>
    <w:rsid w:val="009621FE"/>
    <w:rsid w:val="009622EF"/>
    <w:rsid w:val="00962714"/>
    <w:rsid w:val="0096286D"/>
    <w:rsid w:val="00962B28"/>
    <w:rsid w:val="00963A49"/>
    <w:rsid w:val="00963C59"/>
    <w:rsid w:val="00963F38"/>
    <w:rsid w:val="00964036"/>
    <w:rsid w:val="0096409F"/>
    <w:rsid w:val="009640DF"/>
    <w:rsid w:val="0096430A"/>
    <w:rsid w:val="009643DF"/>
    <w:rsid w:val="0096475F"/>
    <w:rsid w:val="009647A4"/>
    <w:rsid w:val="00964878"/>
    <w:rsid w:val="00965A5E"/>
    <w:rsid w:val="0096637C"/>
    <w:rsid w:val="0096637D"/>
    <w:rsid w:val="009669D5"/>
    <w:rsid w:val="00967D0C"/>
    <w:rsid w:val="009702C3"/>
    <w:rsid w:val="00970426"/>
    <w:rsid w:val="0097149E"/>
    <w:rsid w:val="0097166B"/>
    <w:rsid w:val="00971A38"/>
    <w:rsid w:val="00971CC3"/>
    <w:rsid w:val="00971D96"/>
    <w:rsid w:val="00972061"/>
    <w:rsid w:val="009724A5"/>
    <w:rsid w:val="009727A7"/>
    <w:rsid w:val="00974AF5"/>
    <w:rsid w:val="00974E4C"/>
    <w:rsid w:val="009754FA"/>
    <w:rsid w:val="00976FAD"/>
    <w:rsid w:val="009777D5"/>
    <w:rsid w:val="00977974"/>
    <w:rsid w:val="00977B07"/>
    <w:rsid w:val="00980C9C"/>
    <w:rsid w:val="00980F4D"/>
    <w:rsid w:val="00981A7F"/>
    <w:rsid w:val="00981F21"/>
    <w:rsid w:val="009820BA"/>
    <w:rsid w:val="009821F2"/>
    <w:rsid w:val="0098232B"/>
    <w:rsid w:val="009826F0"/>
    <w:rsid w:val="0098435B"/>
    <w:rsid w:val="009844C5"/>
    <w:rsid w:val="009845A6"/>
    <w:rsid w:val="009849AB"/>
    <w:rsid w:val="00984E11"/>
    <w:rsid w:val="00984F21"/>
    <w:rsid w:val="00985E26"/>
    <w:rsid w:val="009862F6"/>
    <w:rsid w:val="00987C39"/>
    <w:rsid w:val="0099175A"/>
    <w:rsid w:val="00992157"/>
    <w:rsid w:val="00992CEC"/>
    <w:rsid w:val="009932FC"/>
    <w:rsid w:val="00993609"/>
    <w:rsid w:val="00994642"/>
    <w:rsid w:val="00994F2E"/>
    <w:rsid w:val="00995650"/>
    <w:rsid w:val="00995800"/>
    <w:rsid w:val="00995934"/>
    <w:rsid w:val="00995A6F"/>
    <w:rsid w:val="00995B3E"/>
    <w:rsid w:val="009964BB"/>
    <w:rsid w:val="00997007"/>
    <w:rsid w:val="00997A69"/>
    <w:rsid w:val="009A023F"/>
    <w:rsid w:val="009A0797"/>
    <w:rsid w:val="009A0A94"/>
    <w:rsid w:val="009A1BDD"/>
    <w:rsid w:val="009A1F42"/>
    <w:rsid w:val="009A2C4B"/>
    <w:rsid w:val="009A2FB6"/>
    <w:rsid w:val="009A37F7"/>
    <w:rsid w:val="009A594F"/>
    <w:rsid w:val="009A59D1"/>
    <w:rsid w:val="009A610F"/>
    <w:rsid w:val="009A6183"/>
    <w:rsid w:val="009A7B92"/>
    <w:rsid w:val="009B04EF"/>
    <w:rsid w:val="009B08F4"/>
    <w:rsid w:val="009B0C09"/>
    <w:rsid w:val="009B0CAB"/>
    <w:rsid w:val="009B17A3"/>
    <w:rsid w:val="009B2FCE"/>
    <w:rsid w:val="009B3237"/>
    <w:rsid w:val="009B34DE"/>
    <w:rsid w:val="009B3765"/>
    <w:rsid w:val="009B3799"/>
    <w:rsid w:val="009B382D"/>
    <w:rsid w:val="009B3B26"/>
    <w:rsid w:val="009B3BD5"/>
    <w:rsid w:val="009B4036"/>
    <w:rsid w:val="009B42AA"/>
    <w:rsid w:val="009B53F0"/>
    <w:rsid w:val="009B5D72"/>
    <w:rsid w:val="009B6619"/>
    <w:rsid w:val="009B6EAE"/>
    <w:rsid w:val="009B72A8"/>
    <w:rsid w:val="009B78E6"/>
    <w:rsid w:val="009B7AD0"/>
    <w:rsid w:val="009C01CA"/>
    <w:rsid w:val="009C035B"/>
    <w:rsid w:val="009C09FB"/>
    <w:rsid w:val="009C0EEA"/>
    <w:rsid w:val="009C1012"/>
    <w:rsid w:val="009C1185"/>
    <w:rsid w:val="009C3525"/>
    <w:rsid w:val="009C383B"/>
    <w:rsid w:val="009C3CC1"/>
    <w:rsid w:val="009C4736"/>
    <w:rsid w:val="009C4BA1"/>
    <w:rsid w:val="009C4CEC"/>
    <w:rsid w:val="009C502B"/>
    <w:rsid w:val="009C511E"/>
    <w:rsid w:val="009C5408"/>
    <w:rsid w:val="009C541B"/>
    <w:rsid w:val="009C549C"/>
    <w:rsid w:val="009C56BB"/>
    <w:rsid w:val="009C5BD0"/>
    <w:rsid w:val="009C6A1C"/>
    <w:rsid w:val="009C6F5E"/>
    <w:rsid w:val="009C76E4"/>
    <w:rsid w:val="009C7D1F"/>
    <w:rsid w:val="009D016F"/>
    <w:rsid w:val="009D0578"/>
    <w:rsid w:val="009D0979"/>
    <w:rsid w:val="009D0BC8"/>
    <w:rsid w:val="009D1660"/>
    <w:rsid w:val="009D16B3"/>
    <w:rsid w:val="009D199A"/>
    <w:rsid w:val="009D1A9D"/>
    <w:rsid w:val="009D1D59"/>
    <w:rsid w:val="009D2243"/>
    <w:rsid w:val="009D2535"/>
    <w:rsid w:val="009D2773"/>
    <w:rsid w:val="009D2A58"/>
    <w:rsid w:val="009D2D30"/>
    <w:rsid w:val="009D3F6B"/>
    <w:rsid w:val="009D403D"/>
    <w:rsid w:val="009D4A27"/>
    <w:rsid w:val="009D53B5"/>
    <w:rsid w:val="009D5B10"/>
    <w:rsid w:val="009D5E6B"/>
    <w:rsid w:val="009D5FCF"/>
    <w:rsid w:val="009D6544"/>
    <w:rsid w:val="009D67CA"/>
    <w:rsid w:val="009D6C9C"/>
    <w:rsid w:val="009D6DBF"/>
    <w:rsid w:val="009D713C"/>
    <w:rsid w:val="009D77C1"/>
    <w:rsid w:val="009D7825"/>
    <w:rsid w:val="009D78FF"/>
    <w:rsid w:val="009D7A90"/>
    <w:rsid w:val="009D7DAE"/>
    <w:rsid w:val="009E0556"/>
    <w:rsid w:val="009E0816"/>
    <w:rsid w:val="009E0965"/>
    <w:rsid w:val="009E0AC6"/>
    <w:rsid w:val="009E0B12"/>
    <w:rsid w:val="009E15AB"/>
    <w:rsid w:val="009E2093"/>
    <w:rsid w:val="009E232A"/>
    <w:rsid w:val="009E24AE"/>
    <w:rsid w:val="009E25C6"/>
    <w:rsid w:val="009E29C5"/>
    <w:rsid w:val="009E2AD4"/>
    <w:rsid w:val="009E3224"/>
    <w:rsid w:val="009E3240"/>
    <w:rsid w:val="009E32B4"/>
    <w:rsid w:val="009E34EE"/>
    <w:rsid w:val="009E4B98"/>
    <w:rsid w:val="009E53BF"/>
    <w:rsid w:val="009E56D6"/>
    <w:rsid w:val="009E5DB8"/>
    <w:rsid w:val="009E6175"/>
    <w:rsid w:val="009E683B"/>
    <w:rsid w:val="009E6854"/>
    <w:rsid w:val="009E6966"/>
    <w:rsid w:val="009E6F0D"/>
    <w:rsid w:val="009E6F66"/>
    <w:rsid w:val="009E74F8"/>
    <w:rsid w:val="009E7B1F"/>
    <w:rsid w:val="009ED508"/>
    <w:rsid w:val="009F07A9"/>
    <w:rsid w:val="009F08E3"/>
    <w:rsid w:val="009F0988"/>
    <w:rsid w:val="009F0A4B"/>
    <w:rsid w:val="009F1275"/>
    <w:rsid w:val="009F1868"/>
    <w:rsid w:val="009F25B3"/>
    <w:rsid w:val="009F2702"/>
    <w:rsid w:val="009F2840"/>
    <w:rsid w:val="009F2B68"/>
    <w:rsid w:val="009F2EAE"/>
    <w:rsid w:val="009F3030"/>
    <w:rsid w:val="009F30E1"/>
    <w:rsid w:val="009F358C"/>
    <w:rsid w:val="009F35A6"/>
    <w:rsid w:val="009F36E0"/>
    <w:rsid w:val="009F3AC9"/>
    <w:rsid w:val="009F3BE8"/>
    <w:rsid w:val="009F3E16"/>
    <w:rsid w:val="009F3EEF"/>
    <w:rsid w:val="009F3F72"/>
    <w:rsid w:val="009F43B2"/>
    <w:rsid w:val="009F4408"/>
    <w:rsid w:val="009F4CC1"/>
    <w:rsid w:val="009F5C7E"/>
    <w:rsid w:val="009F6FD4"/>
    <w:rsid w:val="009F74A6"/>
    <w:rsid w:val="009F7B11"/>
    <w:rsid w:val="009F7E4D"/>
    <w:rsid w:val="009F7F90"/>
    <w:rsid w:val="00A003A5"/>
    <w:rsid w:val="00A00714"/>
    <w:rsid w:val="00A00D18"/>
    <w:rsid w:val="00A0102B"/>
    <w:rsid w:val="00A01D53"/>
    <w:rsid w:val="00A02880"/>
    <w:rsid w:val="00A030AC"/>
    <w:rsid w:val="00A031B2"/>
    <w:rsid w:val="00A031B8"/>
    <w:rsid w:val="00A03A1B"/>
    <w:rsid w:val="00A03CB0"/>
    <w:rsid w:val="00A03D74"/>
    <w:rsid w:val="00A03FF8"/>
    <w:rsid w:val="00A0438B"/>
    <w:rsid w:val="00A04B18"/>
    <w:rsid w:val="00A05008"/>
    <w:rsid w:val="00A05796"/>
    <w:rsid w:val="00A065EC"/>
    <w:rsid w:val="00A06747"/>
    <w:rsid w:val="00A06762"/>
    <w:rsid w:val="00A06820"/>
    <w:rsid w:val="00A06888"/>
    <w:rsid w:val="00A10041"/>
    <w:rsid w:val="00A10161"/>
    <w:rsid w:val="00A1031D"/>
    <w:rsid w:val="00A1050D"/>
    <w:rsid w:val="00A1059D"/>
    <w:rsid w:val="00A10B11"/>
    <w:rsid w:val="00A1119D"/>
    <w:rsid w:val="00A112A8"/>
    <w:rsid w:val="00A11371"/>
    <w:rsid w:val="00A11B28"/>
    <w:rsid w:val="00A11F8A"/>
    <w:rsid w:val="00A12367"/>
    <w:rsid w:val="00A123BF"/>
    <w:rsid w:val="00A125FD"/>
    <w:rsid w:val="00A12623"/>
    <w:rsid w:val="00A128E3"/>
    <w:rsid w:val="00A12ACB"/>
    <w:rsid w:val="00A14402"/>
    <w:rsid w:val="00A14AAF"/>
    <w:rsid w:val="00A155DE"/>
    <w:rsid w:val="00A158B4"/>
    <w:rsid w:val="00A1596A"/>
    <w:rsid w:val="00A16C9E"/>
    <w:rsid w:val="00A176A6"/>
    <w:rsid w:val="00A1776C"/>
    <w:rsid w:val="00A1777C"/>
    <w:rsid w:val="00A17F27"/>
    <w:rsid w:val="00A17F6D"/>
    <w:rsid w:val="00A2090F"/>
    <w:rsid w:val="00A20CFB"/>
    <w:rsid w:val="00A21190"/>
    <w:rsid w:val="00A21244"/>
    <w:rsid w:val="00A21312"/>
    <w:rsid w:val="00A21348"/>
    <w:rsid w:val="00A2163A"/>
    <w:rsid w:val="00A2173C"/>
    <w:rsid w:val="00A22248"/>
    <w:rsid w:val="00A222C2"/>
    <w:rsid w:val="00A2272D"/>
    <w:rsid w:val="00A22929"/>
    <w:rsid w:val="00A22D49"/>
    <w:rsid w:val="00A234B7"/>
    <w:rsid w:val="00A23734"/>
    <w:rsid w:val="00A23944"/>
    <w:rsid w:val="00A2461E"/>
    <w:rsid w:val="00A24790"/>
    <w:rsid w:val="00A24981"/>
    <w:rsid w:val="00A2505A"/>
    <w:rsid w:val="00A25101"/>
    <w:rsid w:val="00A25A56"/>
    <w:rsid w:val="00A26135"/>
    <w:rsid w:val="00A26407"/>
    <w:rsid w:val="00A2659E"/>
    <w:rsid w:val="00A27317"/>
    <w:rsid w:val="00A27396"/>
    <w:rsid w:val="00A276FE"/>
    <w:rsid w:val="00A27748"/>
    <w:rsid w:val="00A27F41"/>
    <w:rsid w:val="00A30D70"/>
    <w:rsid w:val="00A31267"/>
    <w:rsid w:val="00A31614"/>
    <w:rsid w:val="00A31977"/>
    <w:rsid w:val="00A31A84"/>
    <w:rsid w:val="00A31F5A"/>
    <w:rsid w:val="00A32364"/>
    <w:rsid w:val="00A32646"/>
    <w:rsid w:val="00A33B71"/>
    <w:rsid w:val="00A345FA"/>
    <w:rsid w:val="00A34650"/>
    <w:rsid w:val="00A34EF7"/>
    <w:rsid w:val="00A350AB"/>
    <w:rsid w:val="00A350B8"/>
    <w:rsid w:val="00A354D0"/>
    <w:rsid w:val="00A35647"/>
    <w:rsid w:val="00A356B4"/>
    <w:rsid w:val="00A35A8D"/>
    <w:rsid w:val="00A35E14"/>
    <w:rsid w:val="00A360EC"/>
    <w:rsid w:val="00A36229"/>
    <w:rsid w:val="00A36B70"/>
    <w:rsid w:val="00A37393"/>
    <w:rsid w:val="00A3761C"/>
    <w:rsid w:val="00A37719"/>
    <w:rsid w:val="00A37F0E"/>
    <w:rsid w:val="00A409CB"/>
    <w:rsid w:val="00A41156"/>
    <w:rsid w:val="00A41901"/>
    <w:rsid w:val="00A41CC7"/>
    <w:rsid w:val="00A420C2"/>
    <w:rsid w:val="00A43666"/>
    <w:rsid w:val="00A44042"/>
    <w:rsid w:val="00A44118"/>
    <w:rsid w:val="00A4422E"/>
    <w:rsid w:val="00A44C95"/>
    <w:rsid w:val="00A44EF6"/>
    <w:rsid w:val="00A45308"/>
    <w:rsid w:val="00A45D70"/>
    <w:rsid w:val="00A46431"/>
    <w:rsid w:val="00A467F2"/>
    <w:rsid w:val="00A46946"/>
    <w:rsid w:val="00A46DAC"/>
    <w:rsid w:val="00A46E48"/>
    <w:rsid w:val="00A47226"/>
    <w:rsid w:val="00A478EE"/>
    <w:rsid w:val="00A500A7"/>
    <w:rsid w:val="00A503C2"/>
    <w:rsid w:val="00A504C4"/>
    <w:rsid w:val="00A5102D"/>
    <w:rsid w:val="00A5129E"/>
    <w:rsid w:val="00A513C1"/>
    <w:rsid w:val="00A5143B"/>
    <w:rsid w:val="00A516A5"/>
    <w:rsid w:val="00A51BE8"/>
    <w:rsid w:val="00A525B8"/>
    <w:rsid w:val="00A53011"/>
    <w:rsid w:val="00A53123"/>
    <w:rsid w:val="00A5320B"/>
    <w:rsid w:val="00A53481"/>
    <w:rsid w:val="00A53576"/>
    <w:rsid w:val="00A535A1"/>
    <w:rsid w:val="00A544B3"/>
    <w:rsid w:val="00A55560"/>
    <w:rsid w:val="00A55CA7"/>
    <w:rsid w:val="00A55E68"/>
    <w:rsid w:val="00A567FC"/>
    <w:rsid w:val="00A56A32"/>
    <w:rsid w:val="00A57502"/>
    <w:rsid w:val="00A57767"/>
    <w:rsid w:val="00A60E0B"/>
    <w:rsid w:val="00A60EEA"/>
    <w:rsid w:val="00A60FA0"/>
    <w:rsid w:val="00A61FFA"/>
    <w:rsid w:val="00A6275E"/>
    <w:rsid w:val="00A627C6"/>
    <w:rsid w:val="00A637A3"/>
    <w:rsid w:val="00A63AC7"/>
    <w:rsid w:val="00A63F47"/>
    <w:rsid w:val="00A64B8F"/>
    <w:rsid w:val="00A64DA1"/>
    <w:rsid w:val="00A65C3D"/>
    <w:rsid w:val="00A664BC"/>
    <w:rsid w:val="00A6676F"/>
    <w:rsid w:val="00A66F6B"/>
    <w:rsid w:val="00A67466"/>
    <w:rsid w:val="00A67744"/>
    <w:rsid w:val="00A67837"/>
    <w:rsid w:val="00A700F5"/>
    <w:rsid w:val="00A7010C"/>
    <w:rsid w:val="00A708A1"/>
    <w:rsid w:val="00A7188C"/>
    <w:rsid w:val="00A723E3"/>
    <w:rsid w:val="00A72E2A"/>
    <w:rsid w:val="00A7300D"/>
    <w:rsid w:val="00A73926"/>
    <w:rsid w:val="00A73E07"/>
    <w:rsid w:val="00A74173"/>
    <w:rsid w:val="00A74426"/>
    <w:rsid w:val="00A7478B"/>
    <w:rsid w:val="00A74B5F"/>
    <w:rsid w:val="00A75097"/>
    <w:rsid w:val="00A7522B"/>
    <w:rsid w:val="00A757D2"/>
    <w:rsid w:val="00A757DD"/>
    <w:rsid w:val="00A75F85"/>
    <w:rsid w:val="00A76738"/>
    <w:rsid w:val="00A76C3E"/>
    <w:rsid w:val="00A76CAC"/>
    <w:rsid w:val="00A77380"/>
    <w:rsid w:val="00A7746F"/>
    <w:rsid w:val="00A77C72"/>
    <w:rsid w:val="00A80106"/>
    <w:rsid w:val="00A8021F"/>
    <w:rsid w:val="00A802ED"/>
    <w:rsid w:val="00A80410"/>
    <w:rsid w:val="00A8072D"/>
    <w:rsid w:val="00A80893"/>
    <w:rsid w:val="00A80BBC"/>
    <w:rsid w:val="00A80CB3"/>
    <w:rsid w:val="00A80FD0"/>
    <w:rsid w:val="00A81A3F"/>
    <w:rsid w:val="00A81C0F"/>
    <w:rsid w:val="00A82905"/>
    <w:rsid w:val="00A82D79"/>
    <w:rsid w:val="00A83CA3"/>
    <w:rsid w:val="00A848BB"/>
    <w:rsid w:val="00A85F47"/>
    <w:rsid w:val="00A85F56"/>
    <w:rsid w:val="00A864E4"/>
    <w:rsid w:val="00A8693E"/>
    <w:rsid w:val="00A86F72"/>
    <w:rsid w:val="00A90B88"/>
    <w:rsid w:val="00A91077"/>
    <w:rsid w:val="00A912E8"/>
    <w:rsid w:val="00A92374"/>
    <w:rsid w:val="00A92A76"/>
    <w:rsid w:val="00A93889"/>
    <w:rsid w:val="00A94014"/>
    <w:rsid w:val="00A9474C"/>
    <w:rsid w:val="00A947D7"/>
    <w:rsid w:val="00A949FC"/>
    <w:rsid w:val="00A95143"/>
    <w:rsid w:val="00A958B1"/>
    <w:rsid w:val="00A95A84"/>
    <w:rsid w:val="00A95EF4"/>
    <w:rsid w:val="00A9687E"/>
    <w:rsid w:val="00A96990"/>
    <w:rsid w:val="00A969C0"/>
    <w:rsid w:val="00A96BEB"/>
    <w:rsid w:val="00A96D46"/>
    <w:rsid w:val="00AA00DC"/>
    <w:rsid w:val="00AA02E6"/>
    <w:rsid w:val="00AA05B1"/>
    <w:rsid w:val="00AA0C0B"/>
    <w:rsid w:val="00AA0DD9"/>
    <w:rsid w:val="00AA1088"/>
    <w:rsid w:val="00AA11C8"/>
    <w:rsid w:val="00AA1885"/>
    <w:rsid w:val="00AA1BFB"/>
    <w:rsid w:val="00AA2679"/>
    <w:rsid w:val="00AA29EE"/>
    <w:rsid w:val="00AA422F"/>
    <w:rsid w:val="00AA4423"/>
    <w:rsid w:val="00AA4687"/>
    <w:rsid w:val="00AA524C"/>
    <w:rsid w:val="00AA5437"/>
    <w:rsid w:val="00AA566C"/>
    <w:rsid w:val="00AA6212"/>
    <w:rsid w:val="00AA6D5A"/>
    <w:rsid w:val="00AA7AA7"/>
    <w:rsid w:val="00AA7FA1"/>
    <w:rsid w:val="00AB05CE"/>
    <w:rsid w:val="00AB06DB"/>
    <w:rsid w:val="00AB0D24"/>
    <w:rsid w:val="00AB1310"/>
    <w:rsid w:val="00AB1526"/>
    <w:rsid w:val="00AB170E"/>
    <w:rsid w:val="00AB17E7"/>
    <w:rsid w:val="00AB1DC3"/>
    <w:rsid w:val="00AB1E1F"/>
    <w:rsid w:val="00AB25F0"/>
    <w:rsid w:val="00AB2842"/>
    <w:rsid w:val="00AB291C"/>
    <w:rsid w:val="00AB2BFD"/>
    <w:rsid w:val="00AB355D"/>
    <w:rsid w:val="00AB46B5"/>
    <w:rsid w:val="00AB48FD"/>
    <w:rsid w:val="00AB5468"/>
    <w:rsid w:val="00AB5771"/>
    <w:rsid w:val="00AB59B0"/>
    <w:rsid w:val="00AB6171"/>
    <w:rsid w:val="00AB6AD3"/>
    <w:rsid w:val="00AB6CF6"/>
    <w:rsid w:val="00AB7344"/>
    <w:rsid w:val="00AB7CE7"/>
    <w:rsid w:val="00AC04CA"/>
    <w:rsid w:val="00AC12BD"/>
    <w:rsid w:val="00AC14A1"/>
    <w:rsid w:val="00AC1515"/>
    <w:rsid w:val="00AC17FD"/>
    <w:rsid w:val="00AC1879"/>
    <w:rsid w:val="00AC1901"/>
    <w:rsid w:val="00AC1BFE"/>
    <w:rsid w:val="00AC2209"/>
    <w:rsid w:val="00AC2A12"/>
    <w:rsid w:val="00AC2C23"/>
    <w:rsid w:val="00AC3108"/>
    <w:rsid w:val="00AC3135"/>
    <w:rsid w:val="00AC3841"/>
    <w:rsid w:val="00AC3F34"/>
    <w:rsid w:val="00AC46D3"/>
    <w:rsid w:val="00AC48AB"/>
    <w:rsid w:val="00AC4B9F"/>
    <w:rsid w:val="00AC6600"/>
    <w:rsid w:val="00AC6E80"/>
    <w:rsid w:val="00AC73A6"/>
    <w:rsid w:val="00AC7562"/>
    <w:rsid w:val="00AC8E5F"/>
    <w:rsid w:val="00AD0CFC"/>
    <w:rsid w:val="00AD1352"/>
    <w:rsid w:val="00AD16C8"/>
    <w:rsid w:val="00AD243F"/>
    <w:rsid w:val="00AD2465"/>
    <w:rsid w:val="00AD30DC"/>
    <w:rsid w:val="00AD4022"/>
    <w:rsid w:val="00AD41E3"/>
    <w:rsid w:val="00AD4203"/>
    <w:rsid w:val="00AD4223"/>
    <w:rsid w:val="00AD475B"/>
    <w:rsid w:val="00AD4AF6"/>
    <w:rsid w:val="00AD4F15"/>
    <w:rsid w:val="00AD5007"/>
    <w:rsid w:val="00AD5529"/>
    <w:rsid w:val="00AD5784"/>
    <w:rsid w:val="00AD5E0C"/>
    <w:rsid w:val="00AD5EE7"/>
    <w:rsid w:val="00AD6096"/>
    <w:rsid w:val="00AD689A"/>
    <w:rsid w:val="00AD6B16"/>
    <w:rsid w:val="00AD78AB"/>
    <w:rsid w:val="00AE0416"/>
    <w:rsid w:val="00AE06A4"/>
    <w:rsid w:val="00AE0820"/>
    <w:rsid w:val="00AE08FF"/>
    <w:rsid w:val="00AE1CA7"/>
    <w:rsid w:val="00AE1F9A"/>
    <w:rsid w:val="00AE203F"/>
    <w:rsid w:val="00AE2227"/>
    <w:rsid w:val="00AE2791"/>
    <w:rsid w:val="00AE4666"/>
    <w:rsid w:val="00AE4D1B"/>
    <w:rsid w:val="00AE4EBD"/>
    <w:rsid w:val="00AE50F4"/>
    <w:rsid w:val="00AE52EB"/>
    <w:rsid w:val="00AE55E7"/>
    <w:rsid w:val="00AE591D"/>
    <w:rsid w:val="00AE5FA1"/>
    <w:rsid w:val="00AE63D4"/>
    <w:rsid w:val="00AE65C3"/>
    <w:rsid w:val="00AE6C05"/>
    <w:rsid w:val="00AE7060"/>
    <w:rsid w:val="00AE779A"/>
    <w:rsid w:val="00AE77D5"/>
    <w:rsid w:val="00AE7D5A"/>
    <w:rsid w:val="00AF0C57"/>
    <w:rsid w:val="00AF0F1F"/>
    <w:rsid w:val="00AF163D"/>
    <w:rsid w:val="00AF28DF"/>
    <w:rsid w:val="00AF2D6C"/>
    <w:rsid w:val="00AF3432"/>
    <w:rsid w:val="00AF35EA"/>
    <w:rsid w:val="00AF4247"/>
    <w:rsid w:val="00AF4D68"/>
    <w:rsid w:val="00AF5006"/>
    <w:rsid w:val="00AF5847"/>
    <w:rsid w:val="00AF597D"/>
    <w:rsid w:val="00AF6653"/>
    <w:rsid w:val="00AF6960"/>
    <w:rsid w:val="00AF7AB2"/>
    <w:rsid w:val="00AF7AFB"/>
    <w:rsid w:val="00B00A37"/>
    <w:rsid w:val="00B00BF2"/>
    <w:rsid w:val="00B00CB2"/>
    <w:rsid w:val="00B01026"/>
    <w:rsid w:val="00B012F6"/>
    <w:rsid w:val="00B01AC8"/>
    <w:rsid w:val="00B02043"/>
    <w:rsid w:val="00B02126"/>
    <w:rsid w:val="00B02EF6"/>
    <w:rsid w:val="00B03785"/>
    <w:rsid w:val="00B03DD1"/>
    <w:rsid w:val="00B04361"/>
    <w:rsid w:val="00B0436B"/>
    <w:rsid w:val="00B04AC8"/>
    <w:rsid w:val="00B04C27"/>
    <w:rsid w:val="00B04C34"/>
    <w:rsid w:val="00B04D0D"/>
    <w:rsid w:val="00B05241"/>
    <w:rsid w:val="00B052C8"/>
    <w:rsid w:val="00B05959"/>
    <w:rsid w:val="00B05E84"/>
    <w:rsid w:val="00B06D0B"/>
    <w:rsid w:val="00B100DF"/>
    <w:rsid w:val="00B107A3"/>
    <w:rsid w:val="00B10932"/>
    <w:rsid w:val="00B10AA1"/>
    <w:rsid w:val="00B10BC9"/>
    <w:rsid w:val="00B10F43"/>
    <w:rsid w:val="00B11492"/>
    <w:rsid w:val="00B123A2"/>
    <w:rsid w:val="00B12C06"/>
    <w:rsid w:val="00B13902"/>
    <w:rsid w:val="00B139B6"/>
    <w:rsid w:val="00B13A53"/>
    <w:rsid w:val="00B13B49"/>
    <w:rsid w:val="00B143B7"/>
    <w:rsid w:val="00B14700"/>
    <w:rsid w:val="00B15604"/>
    <w:rsid w:val="00B1586C"/>
    <w:rsid w:val="00B15A1C"/>
    <w:rsid w:val="00B165CB"/>
    <w:rsid w:val="00B167D4"/>
    <w:rsid w:val="00B16AD1"/>
    <w:rsid w:val="00B16EF1"/>
    <w:rsid w:val="00B16F9C"/>
    <w:rsid w:val="00B17280"/>
    <w:rsid w:val="00B1779F"/>
    <w:rsid w:val="00B178FA"/>
    <w:rsid w:val="00B20113"/>
    <w:rsid w:val="00B202C2"/>
    <w:rsid w:val="00B20B20"/>
    <w:rsid w:val="00B21187"/>
    <w:rsid w:val="00B21ACC"/>
    <w:rsid w:val="00B21D1B"/>
    <w:rsid w:val="00B22381"/>
    <w:rsid w:val="00B23725"/>
    <w:rsid w:val="00B25957"/>
    <w:rsid w:val="00B25C5F"/>
    <w:rsid w:val="00B25CE7"/>
    <w:rsid w:val="00B264C4"/>
    <w:rsid w:val="00B26509"/>
    <w:rsid w:val="00B26BBA"/>
    <w:rsid w:val="00B26FA9"/>
    <w:rsid w:val="00B27798"/>
    <w:rsid w:val="00B3042B"/>
    <w:rsid w:val="00B30F97"/>
    <w:rsid w:val="00B312D1"/>
    <w:rsid w:val="00B31343"/>
    <w:rsid w:val="00B3137B"/>
    <w:rsid w:val="00B31578"/>
    <w:rsid w:val="00B315AD"/>
    <w:rsid w:val="00B31EC5"/>
    <w:rsid w:val="00B327B0"/>
    <w:rsid w:val="00B32930"/>
    <w:rsid w:val="00B32EE6"/>
    <w:rsid w:val="00B333F6"/>
    <w:rsid w:val="00B33477"/>
    <w:rsid w:val="00B338E6"/>
    <w:rsid w:val="00B33C68"/>
    <w:rsid w:val="00B3435A"/>
    <w:rsid w:val="00B346B9"/>
    <w:rsid w:val="00B35419"/>
    <w:rsid w:val="00B35B21"/>
    <w:rsid w:val="00B3657D"/>
    <w:rsid w:val="00B367BE"/>
    <w:rsid w:val="00B36B08"/>
    <w:rsid w:val="00B36F52"/>
    <w:rsid w:val="00B36F57"/>
    <w:rsid w:val="00B37570"/>
    <w:rsid w:val="00B37D95"/>
    <w:rsid w:val="00B401B5"/>
    <w:rsid w:val="00B40603"/>
    <w:rsid w:val="00B40F6F"/>
    <w:rsid w:val="00B413AD"/>
    <w:rsid w:val="00B416D5"/>
    <w:rsid w:val="00B426BC"/>
    <w:rsid w:val="00B426E5"/>
    <w:rsid w:val="00B42AD8"/>
    <w:rsid w:val="00B42D46"/>
    <w:rsid w:val="00B42D62"/>
    <w:rsid w:val="00B431DC"/>
    <w:rsid w:val="00B438B7"/>
    <w:rsid w:val="00B43CFE"/>
    <w:rsid w:val="00B43E6C"/>
    <w:rsid w:val="00B440D1"/>
    <w:rsid w:val="00B443FB"/>
    <w:rsid w:val="00B46E53"/>
    <w:rsid w:val="00B46F87"/>
    <w:rsid w:val="00B4759E"/>
    <w:rsid w:val="00B47AC9"/>
    <w:rsid w:val="00B50224"/>
    <w:rsid w:val="00B50910"/>
    <w:rsid w:val="00B50CE5"/>
    <w:rsid w:val="00B50DC6"/>
    <w:rsid w:val="00B513A3"/>
    <w:rsid w:val="00B51726"/>
    <w:rsid w:val="00B5222A"/>
    <w:rsid w:val="00B522BA"/>
    <w:rsid w:val="00B52E39"/>
    <w:rsid w:val="00B53AEC"/>
    <w:rsid w:val="00B53B7B"/>
    <w:rsid w:val="00B546DD"/>
    <w:rsid w:val="00B54B4B"/>
    <w:rsid w:val="00B54F54"/>
    <w:rsid w:val="00B55375"/>
    <w:rsid w:val="00B557EF"/>
    <w:rsid w:val="00B568EC"/>
    <w:rsid w:val="00B56EF5"/>
    <w:rsid w:val="00B578CF"/>
    <w:rsid w:val="00B579BB"/>
    <w:rsid w:val="00B60825"/>
    <w:rsid w:val="00B6143A"/>
    <w:rsid w:val="00B62125"/>
    <w:rsid w:val="00B6226F"/>
    <w:rsid w:val="00B62EA4"/>
    <w:rsid w:val="00B6354A"/>
    <w:rsid w:val="00B6396E"/>
    <w:rsid w:val="00B63FCA"/>
    <w:rsid w:val="00B6402E"/>
    <w:rsid w:val="00B6420E"/>
    <w:rsid w:val="00B64A29"/>
    <w:rsid w:val="00B64ACF"/>
    <w:rsid w:val="00B64C26"/>
    <w:rsid w:val="00B65220"/>
    <w:rsid w:val="00B654B7"/>
    <w:rsid w:val="00B655AD"/>
    <w:rsid w:val="00B65C42"/>
    <w:rsid w:val="00B66263"/>
    <w:rsid w:val="00B6655D"/>
    <w:rsid w:val="00B666DD"/>
    <w:rsid w:val="00B669E6"/>
    <w:rsid w:val="00B66DAA"/>
    <w:rsid w:val="00B66FF5"/>
    <w:rsid w:val="00B675ED"/>
    <w:rsid w:val="00B679CB"/>
    <w:rsid w:val="00B67FC0"/>
    <w:rsid w:val="00B6BC89"/>
    <w:rsid w:val="00B70149"/>
    <w:rsid w:val="00B702EC"/>
    <w:rsid w:val="00B70391"/>
    <w:rsid w:val="00B7039A"/>
    <w:rsid w:val="00B70B40"/>
    <w:rsid w:val="00B70D70"/>
    <w:rsid w:val="00B7183C"/>
    <w:rsid w:val="00B71F1B"/>
    <w:rsid w:val="00B7234B"/>
    <w:rsid w:val="00B7271A"/>
    <w:rsid w:val="00B72F3B"/>
    <w:rsid w:val="00B732C0"/>
    <w:rsid w:val="00B747BB"/>
    <w:rsid w:val="00B747C3"/>
    <w:rsid w:val="00B751CE"/>
    <w:rsid w:val="00B7601C"/>
    <w:rsid w:val="00B7648F"/>
    <w:rsid w:val="00B76690"/>
    <w:rsid w:val="00B767BC"/>
    <w:rsid w:val="00B77387"/>
    <w:rsid w:val="00B77556"/>
    <w:rsid w:val="00B77993"/>
    <w:rsid w:val="00B80845"/>
    <w:rsid w:val="00B8129E"/>
    <w:rsid w:val="00B823F2"/>
    <w:rsid w:val="00B833EA"/>
    <w:rsid w:val="00B83785"/>
    <w:rsid w:val="00B8381D"/>
    <w:rsid w:val="00B8395D"/>
    <w:rsid w:val="00B83FEA"/>
    <w:rsid w:val="00B84D10"/>
    <w:rsid w:val="00B85345"/>
    <w:rsid w:val="00B85518"/>
    <w:rsid w:val="00B8648C"/>
    <w:rsid w:val="00B87D03"/>
    <w:rsid w:val="00B903C5"/>
    <w:rsid w:val="00B9078D"/>
    <w:rsid w:val="00B90D03"/>
    <w:rsid w:val="00B91358"/>
    <w:rsid w:val="00B914BD"/>
    <w:rsid w:val="00B9171D"/>
    <w:rsid w:val="00B9186C"/>
    <w:rsid w:val="00B91C9C"/>
    <w:rsid w:val="00B92413"/>
    <w:rsid w:val="00B9275B"/>
    <w:rsid w:val="00B931D3"/>
    <w:rsid w:val="00B9333A"/>
    <w:rsid w:val="00B9360C"/>
    <w:rsid w:val="00B93698"/>
    <w:rsid w:val="00B93884"/>
    <w:rsid w:val="00B93907"/>
    <w:rsid w:val="00B93A4B"/>
    <w:rsid w:val="00B941D1"/>
    <w:rsid w:val="00B94413"/>
    <w:rsid w:val="00B9496D"/>
    <w:rsid w:val="00B949C9"/>
    <w:rsid w:val="00B951F3"/>
    <w:rsid w:val="00B966D3"/>
    <w:rsid w:val="00B9679E"/>
    <w:rsid w:val="00B96AD3"/>
    <w:rsid w:val="00B96EB9"/>
    <w:rsid w:val="00B972ED"/>
    <w:rsid w:val="00B97526"/>
    <w:rsid w:val="00B97BB4"/>
    <w:rsid w:val="00BA0070"/>
    <w:rsid w:val="00BA04B6"/>
    <w:rsid w:val="00BA0569"/>
    <w:rsid w:val="00BA0C4D"/>
    <w:rsid w:val="00BA0CE8"/>
    <w:rsid w:val="00BA1793"/>
    <w:rsid w:val="00BA1952"/>
    <w:rsid w:val="00BA2192"/>
    <w:rsid w:val="00BA241A"/>
    <w:rsid w:val="00BA3AA0"/>
    <w:rsid w:val="00BA406B"/>
    <w:rsid w:val="00BA4C53"/>
    <w:rsid w:val="00BA4D44"/>
    <w:rsid w:val="00BA6253"/>
    <w:rsid w:val="00BA6BD7"/>
    <w:rsid w:val="00BA700A"/>
    <w:rsid w:val="00BA7492"/>
    <w:rsid w:val="00BA79CA"/>
    <w:rsid w:val="00BA7F23"/>
    <w:rsid w:val="00BB01A1"/>
    <w:rsid w:val="00BB11D3"/>
    <w:rsid w:val="00BB1E83"/>
    <w:rsid w:val="00BB2527"/>
    <w:rsid w:val="00BB2645"/>
    <w:rsid w:val="00BB2D58"/>
    <w:rsid w:val="00BB317C"/>
    <w:rsid w:val="00BB3469"/>
    <w:rsid w:val="00BB34E1"/>
    <w:rsid w:val="00BB3D15"/>
    <w:rsid w:val="00BB43E5"/>
    <w:rsid w:val="00BB49A1"/>
    <w:rsid w:val="00BB4D62"/>
    <w:rsid w:val="00BB4D7B"/>
    <w:rsid w:val="00BB597C"/>
    <w:rsid w:val="00BB5AAF"/>
    <w:rsid w:val="00BB5B02"/>
    <w:rsid w:val="00BB60D6"/>
    <w:rsid w:val="00BB6A30"/>
    <w:rsid w:val="00BB7125"/>
    <w:rsid w:val="00BB7149"/>
    <w:rsid w:val="00BC0496"/>
    <w:rsid w:val="00BC06B0"/>
    <w:rsid w:val="00BC139C"/>
    <w:rsid w:val="00BC14EB"/>
    <w:rsid w:val="00BC2342"/>
    <w:rsid w:val="00BC238C"/>
    <w:rsid w:val="00BC2447"/>
    <w:rsid w:val="00BC2E23"/>
    <w:rsid w:val="00BC3431"/>
    <w:rsid w:val="00BC36C6"/>
    <w:rsid w:val="00BC3F66"/>
    <w:rsid w:val="00BC4716"/>
    <w:rsid w:val="00BC5A84"/>
    <w:rsid w:val="00BC5B80"/>
    <w:rsid w:val="00BC5BD8"/>
    <w:rsid w:val="00BC61C8"/>
    <w:rsid w:val="00BC6220"/>
    <w:rsid w:val="00BC64CB"/>
    <w:rsid w:val="00BC6F58"/>
    <w:rsid w:val="00BC7B13"/>
    <w:rsid w:val="00BC7CD2"/>
    <w:rsid w:val="00BD031E"/>
    <w:rsid w:val="00BD0525"/>
    <w:rsid w:val="00BD0CD7"/>
    <w:rsid w:val="00BD0F6B"/>
    <w:rsid w:val="00BD14FA"/>
    <w:rsid w:val="00BD1A71"/>
    <w:rsid w:val="00BD20FA"/>
    <w:rsid w:val="00BD2566"/>
    <w:rsid w:val="00BD2617"/>
    <w:rsid w:val="00BD2683"/>
    <w:rsid w:val="00BD2BE1"/>
    <w:rsid w:val="00BD3A14"/>
    <w:rsid w:val="00BD3BCF"/>
    <w:rsid w:val="00BD3D7C"/>
    <w:rsid w:val="00BD4599"/>
    <w:rsid w:val="00BD4947"/>
    <w:rsid w:val="00BD4FD9"/>
    <w:rsid w:val="00BD5040"/>
    <w:rsid w:val="00BD515B"/>
    <w:rsid w:val="00BD5269"/>
    <w:rsid w:val="00BD558A"/>
    <w:rsid w:val="00BD645A"/>
    <w:rsid w:val="00BD6BCA"/>
    <w:rsid w:val="00BD72C3"/>
    <w:rsid w:val="00BD76A7"/>
    <w:rsid w:val="00BD7835"/>
    <w:rsid w:val="00BD7B35"/>
    <w:rsid w:val="00BD7E23"/>
    <w:rsid w:val="00BE06E1"/>
    <w:rsid w:val="00BE0A54"/>
    <w:rsid w:val="00BE11C0"/>
    <w:rsid w:val="00BE156B"/>
    <w:rsid w:val="00BE1594"/>
    <w:rsid w:val="00BE1B78"/>
    <w:rsid w:val="00BE20F6"/>
    <w:rsid w:val="00BE2133"/>
    <w:rsid w:val="00BE22B6"/>
    <w:rsid w:val="00BE22DB"/>
    <w:rsid w:val="00BE28B1"/>
    <w:rsid w:val="00BE376C"/>
    <w:rsid w:val="00BE37CB"/>
    <w:rsid w:val="00BE3B34"/>
    <w:rsid w:val="00BE3B6D"/>
    <w:rsid w:val="00BE418B"/>
    <w:rsid w:val="00BE41AB"/>
    <w:rsid w:val="00BE4390"/>
    <w:rsid w:val="00BE45D6"/>
    <w:rsid w:val="00BE487F"/>
    <w:rsid w:val="00BE502D"/>
    <w:rsid w:val="00BE5227"/>
    <w:rsid w:val="00BE539B"/>
    <w:rsid w:val="00BE5AF9"/>
    <w:rsid w:val="00BE7245"/>
    <w:rsid w:val="00BE782E"/>
    <w:rsid w:val="00BF069F"/>
    <w:rsid w:val="00BF1159"/>
    <w:rsid w:val="00BF15A0"/>
    <w:rsid w:val="00BF15B0"/>
    <w:rsid w:val="00BF255A"/>
    <w:rsid w:val="00BF2750"/>
    <w:rsid w:val="00BF325A"/>
    <w:rsid w:val="00BF38EB"/>
    <w:rsid w:val="00BF402C"/>
    <w:rsid w:val="00BF53FB"/>
    <w:rsid w:val="00BF6052"/>
    <w:rsid w:val="00BF6076"/>
    <w:rsid w:val="00BF68E9"/>
    <w:rsid w:val="00BF7809"/>
    <w:rsid w:val="00BF7C88"/>
    <w:rsid w:val="00C0030E"/>
    <w:rsid w:val="00C0156C"/>
    <w:rsid w:val="00C01B57"/>
    <w:rsid w:val="00C01F1E"/>
    <w:rsid w:val="00C02A30"/>
    <w:rsid w:val="00C02EDE"/>
    <w:rsid w:val="00C03990"/>
    <w:rsid w:val="00C03C7D"/>
    <w:rsid w:val="00C04225"/>
    <w:rsid w:val="00C04591"/>
    <w:rsid w:val="00C04C9D"/>
    <w:rsid w:val="00C05520"/>
    <w:rsid w:val="00C05979"/>
    <w:rsid w:val="00C05C9A"/>
    <w:rsid w:val="00C0603D"/>
    <w:rsid w:val="00C06C78"/>
    <w:rsid w:val="00C071B2"/>
    <w:rsid w:val="00C0736C"/>
    <w:rsid w:val="00C07A3A"/>
    <w:rsid w:val="00C0D9F6"/>
    <w:rsid w:val="00C104B7"/>
    <w:rsid w:val="00C10516"/>
    <w:rsid w:val="00C10AA2"/>
    <w:rsid w:val="00C114A8"/>
    <w:rsid w:val="00C11F61"/>
    <w:rsid w:val="00C12058"/>
    <w:rsid w:val="00C12320"/>
    <w:rsid w:val="00C1248D"/>
    <w:rsid w:val="00C125B3"/>
    <w:rsid w:val="00C128DA"/>
    <w:rsid w:val="00C12F61"/>
    <w:rsid w:val="00C13F5E"/>
    <w:rsid w:val="00C13FFD"/>
    <w:rsid w:val="00C15478"/>
    <w:rsid w:val="00C15AD2"/>
    <w:rsid w:val="00C1626D"/>
    <w:rsid w:val="00C166E3"/>
    <w:rsid w:val="00C16F51"/>
    <w:rsid w:val="00C1746F"/>
    <w:rsid w:val="00C174EC"/>
    <w:rsid w:val="00C17601"/>
    <w:rsid w:val="00C17BDD"/>
    <w:rsid w:val="00C20991"/>
    <w:rsid w:val="00C212A3"/>
    <w:rsid w:val="00C21460"/>
    <w:rsid w:val="00C21520"/>
    <w:rsid w:val="00C229E7"/>
    <w:rsid w:val="00C22C3C"/>
    <w:rsid w:val="00C22C77"/>
    <w:rsid w:val="00C23069"/>
    <w:rsid w:val="00C23571"/>
    <w:rsid w:val="00C23629"/>
    <w:rsid w:val="00C23E31"/>
    <w:rsid w:val="00C24E9D"/>
    <w:rsid w:val="00C2536D"/>
    <w:rsid w:val="00C253FB"/>
    <w:rsid w:val="00C25402"/>
    <w:rsid w:val="00C25532"/>
    <w:rsid w:val="00C25D5A"/>
    <w:rsid w:val="00C25E65"/>
    <w:rsid w:val="00C261F6"/>
    <w:rsid w:val="00C262F2"/>
    <w:rsid w:val="00C26BA5"/>
    <w:rsid w:val="00C26C20"/>
    <w:rsid w:val="00C26D38"/>
    <w:rsid w:val="00C272F2"/>
    <w:rsid w:val="00C27352"/>
    <w:rsid w:val="00C27995"/>
    <w:rsid w:val="00C27EA9"/>
    <w:rsid w:val="00C3006C"/>
    <w:rsid w:val="00C3099F"/>
    <w:rsid w:val="00C30D69"/>
    <w:rsid w:val="00C30E49"/>
    <w:rsid w:val="00C3108F"/>
    <w:rsid w:val="00C31A56"/>
    <w:rsid w:val="00C31CF6"/>
    <w:rsid w:val="00C325A7"/>
    <w:rsid w:val="00C329E8"/>
    <w:rsid w:val="00C32B46"/>
    <w:rsid w:val="00C33341"/>
    <w:rsid w:val="00C33398"/>
    <w:rsid w:val="00C3452B"/>
    <w:rsid w:val="00C34625"/>
    <w:rsid w:val="00C34858"/>
    <w:rsid w:val="00C34B65"/>
    <w:rsid w:val="00C352C0"/>
    <w:rsid w:val="00C3549A"/>
    <w:rsid w:val="00C36E8C"/>
    <w:rsid w:val="00C36FC7"/>
    <w:rsid w:val="00C37767"/>
    <w:rsid w:val="00C37BDA"/>
    <w:rsid w:val="00C40506"/>
    <w:rsid w:val="00C40524"/>
    <w:rsid w:val="00C40E67"/>
    <w:rsid w:val="00C40EC2"/>
    <w:rsid w:val="00C418E1"/>
    <w:rsid w:val="00C41D1E"/>
    <w:rsid w:val="00C42051"/>
    <w:rsid w:val="00C42796"/>
    <w:rsid w:val="00C42D14"/>
    <w:rsid w:val="00C42D83"/>
    <w:rsid w:val="00C42FEB"/>
    <w:rsid w:val="00C43152"/>
    <w:rsid w:val="00C43694"/>
    <w:rsid w:val="00C437BB"/>
    <w:rsid w:val="00C43CB3"/>
    <w:rsid w:val="00C4450B"/>
    <w:rsid w:val="00C44591"/>
    <w:rsid w:val="00C448E0"/>
    <w:rsid w:val="00C44A69"/>
    <w:rsid w:val="00C451E0"/>
    <w:rsid w:val="00C45BCA"/>
    <w:rsid w:val="00C46207"/>
    <w:rsid w:val="00C4681F"/>
    <w:rsid w:val="00C46CAB"/>
    <w:rsid w:val="00C4706E"/>
    <w:rsid w:val="00C47108"/>
    <w:rsid w:val="00C47E35"/>
    <w:rsid w:val="00C47E94"/>
    <w:rsid w:val="00C49BF3"/>
    <w:rsid w:val="00C5000D"/>
    <w:rsid w:val="00C50341"/>
    <w:rsid w:val="00C50358"/>
    <w:rsid w:val="00C50EE1"/>
    <w:rsid w:val="00C51498"/>
    <w:rsid w:val="00C51661"/>
    <w:rsid w:val="00C519B2"/>
    <w:rsid w:val="00C51B21"/>
    <w:rsid w:val="00C52519"/>
    <w:rsid w:val="00C5259A"/>
    <w:rsid w:val="00C52E81"/>
    <w:rsid w:val="00C545DB"/>
    <w:rsid w:val="00C545F3"/>
    <w:rsid w:val="00C54C3C"/>
    <w:rsid w:val="00C54DD5"/>
    <w:rsid w:val="00C55115"/>
    <w:rsid w:val="00C5581A"/>
    <w:rsid w:val="00C55B57"/>
    <w:rsid w:val="00C55D7E"/>
    <w:rsid w:val="00C5620F"/>
    <w:rsid w:val="00C56608"/>
    <w:rsid w:val="00C56711"/>
    <w:rsid w:val="00C56F8C"/>
    <w:rsid w:val="00C571CB"/>
    <w:rsid w:val="00C57455"/>
    <w:rsid w:val="00C57643"/>
    <w:rsid w:val="00C57D44"/>
    <w:rsid w:val="00C60206"/>
    <w:rsid w:val="00C6091E"/>
    <w:rsid w:val="00C60A6C"/>
    <w:rsid w:val="00C612E5"/>
    <w:rsid w:val="00C61566"/>
    <w:rsid w:val="00C6188C"/>
    <w:rsid w:val="00C61BFD"/>
    <w:rsid w:val="00C61E75"/>
    <w:rsid w:val="00C62197"/>
    <w:rsid w:val="00C62656"/>
    <w:rsid w:val="00C62944"/>
    <w:rsid w:val="00C62EDB"/>
    <w:rsid w:val="00C63E46"/>
    <w:rsid w:val="00C64086"/>
    <w:rsid w:val="00C648B4"/>
    <w:rsid w:val="00C64F11"/>
    <w:rsid w:val="00C6512C"/>
    <w:rsid w:val="00C6542A"/>
    <w:rsid w:val="00C66FDB"/>
    <w:rsid w:val="00C67112"/>
    <w:rsid w:val="00C67B2D"/>
    <w:rsid w:val="00C70824"/>
    <w:rsid w:val="00C70ADC"/>
    <w:rsid w:val="00C71610"/>
    <w:rsid w:val="00C71D33"/>
    <w:rsid w:val="00C71DA6"/>
    <w:rsid w:val="00C7213B"/>
    <w:rsid w:val="00C728E1"/>
    <w:rsid w:val="00C72B9E"/>
    <w:rsid w:val="00C7332D"/>
    <w:rsid w:val="00C7420D"/>
    <w:rsid w:val="00C742A8"/>
    <w:rsid w:val="00C7495E"/>
    <w:rsid w:val="00C752A0"/>
    <w:rsid w:val="00C753FA"/>
    <w:rsid w:val="00C75445"/>
    <w:rsid w:val="00C7620A"/>
    <w:rsid w:val="00C7653E"/>
    <w:rsid w:val="00C76891"/>
    <w:rsid w:val="00C76F0B"/>
    <w:rsid w:val="00C7734E"/>
    <w:rsid w:val="00C77397"/>
    <w:rsid w:val="00C775C5"/>
    <w:rsid w:val="00C77AA8"/>
    <w:rsid w:val="00C77BA4"/>
    <w:rsid w:val="00C80425"/>
    <w:rsid w:val="00C80552"/>
    <w:rsid w:val="00C8068E"/>
    <w:rsid w:val="00C8091E"/>
    <w:rsid w:val="00C813EE"/>
    <w:rsid w:val="00C81945"/>
    <w:rsid w:val="00C81E83"/>
    <w:rsid w:val="00C825E8"/>
    <w:rsid w:val="00C82817"/>
    <w:rsid w:val="00C82C79"/>
    <w:rsid w:val="00C82EEA"/>
    <w:rsid w:val="00C82FFE"/>
    <w:rsid w:val="00C831BD"/>
    <w:rsid w:val="00C83297"/>
    <w:rsid w:val="00C8358E"/>
    <w:rsid w:val="00C83653"/>
    <w:rsid w:val="00C83699"/>
    <w:rsid w:val="00C83FEF"/>
    <w:rsid w:val="00C840F9"/>
    <w:rsid w:val="00C85E1F"/>
    <w:rsid w:val="00C85F77"/>
    <w:rsid w:val="00C865BF"/>
    <w:rsid w:val="00C86645"/>
    <w:rsid w:val="00C86C9A"/>
    <w:rsid w:val="00C87578"/>
    <w:rsid w:val="00C879F5"/>
    <w:rsid w:val="00C87A46"/>
    <w:rsid w:val="00C87A92"/>
    <w:rsid w:val="00C87B2A"/>
    <w:rsid w:val="00C87F86"/>
    <w:rsid w:val="00C902CE"/>
    <w:rsid w:val="00C906CB"/>
    <w:rsid w:val="00C90F18"/>
    <w:rsid w:val="00C91922"/>
    <w:rsid w:val="00C91A27"/>
    <w:rsid w:val="00C92350"/>
    <w:rsid w:val="00C9264C"/>
    <w:rsid w:val="00C92ABB"/>
    <w:rsid w:val="00C93250"/>
    <w:rsid w:val="00C94B56"/>
    <w:rsid w:val="00C95515"/>
    <w:rsid w:val="00C955E9"/>
    <w:rsid w:val="00C95807"/>
    <w:rsid w:val="00C95F1D"/>
    <w:rsid w:val="00C96071"/>
    <w:rsid w:val="00C96208"/>
    <w:rsid w:val="00C9666A"/>
    <w:rsid w:val="00C96E72"/>
    <w:rsid w:val="00C96EB8"/>
    <w:rsid w:val="00C970ED"/>
    <w:rsid w:val="00C971F5"/>
    <w:rsid w:val="00C973F4"/>
    <w:rsid w:val="00C978C4"/>
    <w:rsid w:val="00CA0081"/>
    <w:rsid w:val="00CA0206"/>
    <w:rsid w:val="00CA0226"/>
    <w:rsid w:val="00CA04EF"/>
    <w:rsid w:val="00CA15FE"/>
    <w:rsid w:val="00CA183E"/>
    <w:rsid w:val="00CA1C6B"/>
    <w:rsid w:val="00CA24D9"/>
    <w:rsid w:val="00CA2504"/>
    <w:rsid w:val="00CA3005"/>
    <w:rsid w:val="00CA300D"/>
    <w:rsid w:val="00CA319A"/>
    <w:rsid w:val="00CA3BE6"/>
    <w:rsid w:val="00CA4122"/>
    <w:rsid w:val="00CA5976"/>
    <w:rsid w:val="00CA67E0"/>
    <w:rsid w:val="00CA72D4"/>
    <w:rsid w:val="00CA72FD"/>
    <w:rsid w:val="00CA7509"/>
    <w:rsid w:val="00CA75E4"/>
    <w:rsid w:val="00CA7686"/>
    <w:rsid w:val="00CA7B06"/>
    <w:rsid w:val="00CA7B9A"/>
    <w:rsid w:val="00CA7BDC"/>
    <w:rsid w:val="00CB023B"/>
    <w:rsid w:val="00CB100E"/>
    <w:rsid w:val="00CB1EE6"/>
    <w:rsid w:val="00CB215C"/>
    <w:rsid w:val="00CB2304"/>
    <w:rsid w:val="00CB24D4"/>
    <w:rsid w:val="00CB27C0"/>
    <w:rsid w:val="00CB2834"/>
    <w:rsid w:val="00CB32FD"/>
    <w:rsid w:val="00CB3687"/>
    <w:rsid w:val="00CB3688"/>
    <w:rsid w:val="00CB3976"/>
    <w:rsid w:val="00CB3A2A"/>
    <w:rsid w:val="00CB3E6A"/>
    <w:rsid w:val="00CB447B"/>
    <w:rsid w:val="00CB5CA8"/>
    <w:rsid w:val="00CB5DF9"/>
    <w:rsid w:val="00CB5E05"/>
    <w:rsid w:val="00CB6267"/>
    <w:rsid w:val="00CB63D0"/>
    <w:rsid w:val="00CB64A2"/>
    <w:rsid w:val="00CB6636"/>
    <w:rsid w:val="00CB6785"/>
    <w:rsid w:val="00CB6B6E"/>
    <w:rsid w:val="00CB6EC5"/>
    <w:rsid w:val="00CB7083"/>
    <w:rsid w:val="00CC0B65"/>
    <w:rsid w:val="00CC15AA"/>
    <w:rsid w:val="00CC1688"/>
    <w:rsid w:val="00CC16CD"/>
    <w:rsid w:val="00CC16F4"/>
    <w:rsid w:val="00CC174E"/>
    <w:rsid w:val="00CC2881"/>
    <w:rsid w:val="00CC3A35"/>
    <w:rsid w:val="00CC462A"/>
    <w:rsid w:val="00CC4A07"/>
    <w:rsid w:val="00CC5AEC"/>
    <w:rsid w:val="00CC61C2"/>
    <w:rsid w:val="00CC6212"/>
    <w:rsid w:val="00CC6464"/>
    <w:rsid w:val="00CC6A38"/>
    <w:rsid w:val="00CC7B2C"/>
    <w:rsid w:val="00CC7EAA"/>
    <w:rsid w:val="00CD02E0"/>
    <w:rsid w:val="00CD05EC"/>
    <w:rsid w:val="00CD0B7D"/>
    <w:rsid w:val="00CD0C13"/>
    <w:rsid w:val="00CD0E60"/>
    <w:rsid w:val="00CD0FB5"/>
    <w:rsid w:val="00CD1100"/>
    <w:rsid w:val="00CD17AE"/>
    <w:rsid w:val="00CD1B7D"/>
    <w:rsid w:val="00CD1CAD"/>
    <w:rsid w:val="00CD208D"/>
    <w:rsid w:val="00CD2540"/>
    <w:rsid w:val="00CD2804"/>
    <w:rsid w:val="00CD2AC1"/>
    <w:rsid w:val="00CD3714"/>
    <w:rsid w:val="00CD3C09"/>
    <w:rsid w:val="00CD4140"/>
    <w:rsid w:val="00CD4309"/>
    <w:rsid w:val="00CD492C"/>
    <w:rsid w:val="00CD4A64"/>
    <w:rsid w:val="00CD4DEB"/>
    <w:rsid w:val="00CD4ECB"/>
    <w:rsid w:val="00CD4EEA"/>
    <w:rsid w:val="00CD5169"/>
    <w:rsid w:val="00CD55C3"/>
    <w:rsid w:val="00CD57FC"/>
    <w:rsid w:val="00CD5918"/>
    <w:rsid w:val="00CD5E2D"/>
    <w:rsid w:val="00CD5EEE"/>
    <w:rsid w:val="00CD6089"/>
    <w:rsid w:val="00CD6393"/>
    <w:rsid w:val="00CD6B5F"/>
    <w:rsid w:val="00CD6C36"/>
    <w:rsid w:val="00CD6EC3"/>
    <w:rsid w:val="00CD7021"/>
    <w:rsid w:val="00CD702E"/>
    <w:rsid w:val="00CD7B54"/>
    <w:rsid w:val="00CD7DE9"/>
    <w:rsid w:val="00CE0413"/>
    <w:rsid w:val="00CE094E"/>
    <w:rsid w:val="00CE12C8"/>
    <w:rsid w:val="00CE2400"/>
    <w:rsid w:val="00CE241E"/>
    <w:rsid w:val="00CE2511"/>
    <w:rsid w:val="00CE2905"/>
    <w:rsid w:val="00CE2AFF"/>
    <w:rsid w:val="00CE2D0A"/>
    <w:rsid w:val="00CE2DFD"/>
    <w:rsid w:val="00CE36A9"/>
    <w:rsid w:val="00CE3A82"/>
    <w:rsid w:val="00CE3BFA"/>
    <w:rsid w:val="00CE550D"/>
    <w:rsid w:val="00CE574F"/>
    <w:rsid w:val="00CE5773"/>
    <w:rsid w:val="00CE57DE"/>
    <w:rsid w:val="00CE5A08"/>
    <w:rsid w:val="00CE6203"/>
    <w:rsid w:val="00CE6348"/>
    <w:rsid w:val="00CE6D1E"/>
    <w:rsid w:val="00CE6DD0"/>
    <w:rsid w:val="00CE7612"/>
    <w:rsid w:val="00CE765C"/>
    <w:rsid w:val="00CE7BB6"/>
    <w:rsid w:val="00CE7BF6"/>
    <w:rsid w:val="00CE98A5"/>
    <w:rsid w:val="00CF0133"/>
    <w:rsid w:val="00CF0972"/>
    <w:rsid w:val="00CF0B7D"/>
    <w:rsid w:val="00CF0BF8"/>
    <w:rsid w:val="00CF0D10"/>
    <w:rsid w:val="00CF1080"/>
    <w:rsid w:val="00CF11DD"/>
    <w:rsid w:val="00CF12BA"/>
    <w:rsid w:val="00CF1556"/>
    <w:rsid w:val="00CF15A4"/>
    <w:rsid w:val="00CF2052"/>
    <w:rsid w:val="00CF215C"/>
    <w:rsid w:val="00CF2CE8"/>
    <w:rsid w:val="00CF33FF"/>
    <w:rsid w:val="00CF3953"/>
    <w:rsid w:val="00CF3FF6"/>
    <w:rsid w:val="00CF4207"/>
    <w:rsid w:val="00CF4DBA"/>
    <w:rsid w:val="00CF4F36"/>
    <w:rsid w:val="00CF6113"/>
    <w:rsid w:val="00CF641B"/>
    <w:rsid w:val="00CF678E"/>
    <w:rsid w:val="00CF7250"/>
    <w:rsid w:val="00CF7818"/>
    <w:rsid w:val="00CF78C8"/>
    <w:rsid w:val="00CF7B5D"/>
    <w:rsid w:val="00CF7D94"/>
    <w:rsid w:val="00CF7D9F"/>
    <w:rsid w:val="00D00A13"/>
    <w:rsid w:val="00D01685"/>
    <w:rsid w:val="00D02911"/>
    <w:rsid w:val="00D02A8E"/>
    <w:rsid w:val="00D02E16"/>
    <w:rsid w:val="00D03D3B"/>
    <w:rsid w:val="00D042D0"/>
    <w:rsid w:val="00D04451"/>
    <w:rsid w:val="00D0572B"/>
    <w:rsid w:val="00D05AE6"/>
    <w:rsid w:val="00D06041"/>
    <w:rsid w:val="00D063F8"/>
    <w:rsid w:val="00D06569"/>
    <w:rsid w:val="00D07466"/>
    <w:rsid w:val="00D07ACE"/>
    <w:rsid w:val="00D07BB7"/>
    <w:rsid w:val="00D07DCD"/>
    <w:rsid w:val="00D11725"/>
    <w:rsid w:val="00D11954"/>
    <w:rsid w:val="00D12C06"/>
    <w:rsid w:val="00D133C8"/>
    <w:rsid w:val="00D13B7E"/>
    <w:rsid w:val="00D13D70"/>
    <w:rsid w:val="00D1417D"/>
    <w:rsid w:val="00D14221"/>
    <w:rsid w:val="00D14226"/>
    <w:rsid w:val="00D14400"/>
    <w:rsid w:val="00D14CBE"/>
    <w:rsid w:val="00D151CE"/>
    <w:rsid w:val="00D153A1"/>
    <w:rsid w:val="00D15B8C"/>
    <w:rsid w:val="00D15BF9"/>
    <w:rsid w:val="00D15F53"/>
    <w:rsid w:val="00D20F3A"/>
    <w:rsid w:val="00D212EE"/>
    <w:rsid w:val="00D21602"/>
    <w:rsid w:val="00D21804"/>
    <w:rsid w:val="00D2252C"/>
    <w:rsid w:val="00D2273D"/>
    <w:rsid w:val="00D22EBE"/>
    <w:rsid w:val="00D232DB"/>
    <w:rsid w:val="00D2376A"/>
    <w:rsid w:val="00D23FE0"/>
    <w:rsid w:val="00D246FF"/>
    <w:rsid w:val="00D24FDA"/>
    <w:rsid w:val="00D2557C"/>
    <w:rsid w:val="00D255E2"/>
    <w:rsid w:val="00D2585F"/>
    <w:rsid w:val="00D263C9"/>
    <w:rsid w:val="00D27171"/>
    <w:rsid w:val="00D27C5B"/>
    <w:rsid w:val="00D27CB3"/>
    <w:rsid w:val="00D27EF2"/>
    <w:rsid w:val="00D3020C"/>
    <w:rsid w:val="00D30750"/>
    <w:rsid w:val="00D30870"/>
    <w:rsid w:val="00D30BA3"/>
    <w:rsid w:val="00D31998"/>
    <w:rsid w:val="00D31F31"/>
    <w:rsid w:val="00D32B6C"/>
    <w:rsid w:val="00D32DF4"/>
    <w:rsid w:val="00D330FC"/>
    <w:rsid w:val="00D34819"/>
    <w:rsid w:val="00D34CAE"/>
    <w:rsid w:val="00D34D18"/>
    <w:rsid w:val="00D34E49"/>
    <w:rsid w:val="00D350B0"/>
    <w:rsid w:val="00D35240"/>
    <w:rsid w:val="00D357F7"/>
    <w:rsid w:val="00D35FF0"/>
    <w:rsid w:val="00D36E27"/>
    <w:rsid w:val="00D36EFA"/>
    <w:rsid w:val="00D37630"/>
    <w:rsid w:val="00D37C25"/>
    <w:rsid w:val="00D40933"/>
    <w:rsid w:val="00D40BE5"/>
    <w:rsid w:val="00D41CFA"/>
    <w:rsid w:val="00D420D6"/>
    <w:rsid w:val="00D425FB"/>
    <w:rsid w:val="00D42D33"/>
    <w:rsid w:val="00D42F1A"/>
    <w:rsid w:val="00D43005"/>
    <w:rsid w:val="00D4397F"/>
    <w:rsid w:val="00D43BB8"/>
    <w:rsid w:val="00D43E3A"/>
    <w:rsid w:val="00D441AE"/>
    <w:rsid w:val="00D4434B"/>
    <w:rsid w:val="00D449CC"/>
    <w:rsid w:val="00D44A8B"/>
    <w:rsid w:val="00D4502F"/>
    <w:rsid w:val="00D451FC"/>
    <w:rsid w:val="00D45260"/>
    <w:rsid w:val="00D45B69"/>
    <w:rsid w:val="00D45DEF"/>
    <w:rsid w:val="00D46056"/>
    <w:rsid w:val="00D464F4"/>
    <w:rsid w:val="00D46869"/>
    <w:rsid w:val="00D46954"/>
    <w:rsid w:val="00D4710E"/>
    <w:rsid w:val="00D47B5F"/>
    <w:rsid w:val="00D501BF"/>
    <w:rsid w:val="00D50249"/>
    <w:rsid w:val="00D50785"/>
    <w:rsid w:val="00D50947"/>
    <w:rsid w:val="00D50A6E"/>
    <w:rsid w:val="00D50C7D"/>
    <w:rsid w:val="00D50CAA"/>
    <w:rsid w:val="00D514FE"/>
    <w:rsid w:val="00D515D5"/>
    <w:rsid w:val="00D51B48"/>
    <w:rsid w:val="00D51D4B"/>
    <w:rsid w:val="00D51D6F"/>
    <w:rsid w:val="00D51F41"/>
    <w:rsid w:val="00D51F64"/>
    <w:rsid w:val="00D521A5"/>
    <w:rsid w:val="00D52299"/>
    <w:rsid w:val="00D53D8A"/>
    <w:rsid w:val="00D53F42"/>
    <w:rsid w:val="00D53F69"/>
    <w:rsid w:val="00D5431E"/>
    <w:rsid w:val="00D54A67"/>
    <w:rsid w:val="00D54A6A"/>
    <w:rsid w:val="00D54BAD"/>
    <w:rsid w:val="00D54D46"/>
    <w:rsid w:val="00D54FA4"/>
    <w:rsid w:val="00D55426"/>
    <w:rsid w:val="00D55CC2"/>
    <w:rsid w:val="00D55E2E"/>
    <w:rsid w:val="00D5613E"/>
    <w:rsid w:val="00D56C9A"/>
    <w:rsid w:val="00D57043"/>
    <w:rsid w:val="00D575AA"/>
    <w:rsid w:val="00D577F1"/>
    <w:rsid w:val="00D60076"/>
    <w:rsid w:val="00D6048D"/>
    <w:rsid w:val="00D60CC8"/>
    <w:rsid w:val="00D61276"/>
    <w:rsid w:val="00D6245E"/>
    <w:rsid w:val="00D62B31"/>
    <w:rsid w:val="00D6310E"/>
    <w:rsid w:val="00D6320A"/>
    <w:rsid w:val="00D6320B"/>
    <w:rsid w:val="00D63279"/>
    <w:rsid w:val="00D645A3"/>
    <w:rsid w:val="00D64FD7"/>
    <w:rsid w:val="00D651A1"/>
    <w:rsid w:val="00D652D4"/>
    <w:rsid w:val="00D656CA"/>
    <w:rsid w:val="00D65980"/>
    <w:rsid w:val="00D65CE2"/>
    <w:rsid w:val="00D65E2F"/>
    <w:rsid w:val="00D6601A"/>
    <w:rsid w:val="00D66353"/>
    <w:rsid w:val="00D664C6"/>
    <w:rsid w:val="00D66A74"/>
    <w:rsid w:val="00D66D1A"/>
    <w:rsid w:val="00D66E4B"/>
    <w:rsid w:val="00D6704C"/>
    <w:rsid w:val="00D67131"/>
    <w:rsid w:val="00D67431"/>
    <w:rsid w:val="00D701F5"/>
    <w:rsid w:val="00D705E1"/>
    <w:rsid w:val="00D70B3B"/>
    <w:rsid w:val="00D7171E"/>
    <w:rsid w:val="00D7194C"/>
    <w:rsid w:val="00D71ADF"/>
    <w:rsid w:val="00D720D4"/>
    <w:rsid w:val="00D72640"/>
    <w:rsid w:val="00D72920"/>
    <w:rsid w:val="00D72DE7"/>
    <w:rsid w:val="00D73554"/>
    <w:rsid w:val="00D7356F"/>
    <w:rsid w:val="00D73B55"/>
    <w:rsid w:val="00D74228"/>
    <w:rsid w:val="00D744F9"/>
    <w:rsid w:val="00D7495B"/>
    <w:rsid w:val="00D74AB6"/>
    <w:rsid w:val="00D74E8A"/>
    <w:rsid w:val="00D75017"/>
    <w:rsid w:val="00D7544E"/>
    <w:rsid w:val="00D760A2"/>
    <w:rsid w:val="00D7644D"/>
    <w:rsid w:val="00D76EAC"/>
    <w:rsid w:val="00D77466"/>
    <w:rsid w:val="00D7769A"/>
    <w:rsid w:val="00D7780F"/>
    <w:rsid w:val="00D800C2"/>
    <w:rsid w:val="00D800E9"/>
    <w:rsid w:val="00D80AFF"/>
    <w:rsid w:val="00D80C12"/>
    <w:rsid w:val="00D80F8E"/>
    <w:rsid w:val="00D8118D"/>
    <w:rsid w:val="00D813A2"/>
    <w:rsid w:val="00D817AF"/>
    <w:rsid w:val="00D8189B"/>
    <w:rsid w:val="00D81939"/>
    <w:rsid w:val="00D81BFD"/>
    <w:rsid w:val="00D81CDC"/>
    <w:rsid w:val="00D81D0F"/>
    <w:rsid w:val="00D820F2"/>
    <w:rsid w:val="00D82CCD"/>
    <w:rsid w:val="00D82E60"/>
    <w:rsid w:val="00D83C35"/>
    <w:rsid w:val="00D83F22"/>
    <w:rsid w:val="00D83FFD"/>
    <w:rsid w:val="00D850A4"/>
    <w:rsid w:val="00D85A01"/>
    <w:rsid w:val="00D8649C"/>
    <w:rsid w:val="00D871E4"/>
    <w:rsid w:val="00D8758D"/>
    <w:rsid w:val="00D87C99"/>
    <w:rsid w:val="00D9230C"/>
    <w:rsid w:val="00D92702"/>
    <w:rsid w:val="00D92958"/>
    <w:rsid w:val="00D92BC6"/>
    <w:rsid w:val="00D92D5C"/>
    <w:rsid w:val="00D92D7A"/>
    <w:rsid w:val="00D938BD"/>
    <w:rsid w:val="00D94DF3"/>
    <w:rsid w:val="00D95224"/>
    <w:rsid w:val="00D95245"/>
    <w:rsid w:val="00D95292"/>
    <w:rsid w:val="00D95D42"/>
    <w:rsid w:val="00D96535"/>
    <w:rsid w:val="00D9730C"/>
    <w:rsid w:val="00D97C57"/>
    <w:rsid w:val="00D97EA5"/>
    <w:rsid w:val="00D97EAD"/>
    <w:rsid w:val="00DA00AA"/>
    <w:rsid w:val="00DA0A08"/>
    <w:rsid w:val="00DA1066"/>
    <w:rsid w:val="00DA1C28"/>
    <w:rsid w:val="00DA1DD0"/>
    <w:rsid w:val="00DA211F"/>
    <w:rsid w:val="00DA281E"/>
    <w:rsid w:val="00DA3120"/>
    <w:rsid w:val="00DA35DD"/>
    <w:rsid w:val="00DA3E80"/>
    <w:rsid w:val="00DA40BB"/>
    <w:rsid w:val="00DA4380"/>
    <w:rsid w:val="00DA48DD"/>
    <w:rsid w:val="00DA54C1"/>
    <w:rsid w:val="00DA5840"/>
    <w:rsid w:val="00DA591B"/>
    <w:rsid w:val="00DA749B"/>
    <w:rsid w:val="00DB0160"/>
    <w:rsid w:val="00DB06A9"/>
    <w:rsid w:val="00DB0819"/>
    <w:rsid w:val="00DB1074"/>
    <w:rsid w:val="00DB12B5"/>
    <w:rsid w:val="00DB19A5"/>
    <w:rsid w:val="00DB1B89"/>
    <w:rsid w:val="00DB1F9D"/>
    <w:rsid w:val="00DB24AD"/>
    <w:rsid w:val="00DB2E30"/>
    <w:rsid w:val="00DB2F75"/>
    <w:rsid w:val="00DB32F2"/>
    <w:rsid w:val="00DB34DA"/>
    <w:rsid w:val="00DB37C9"/>
    <w:rsid w:val="00DB3CF4"/>
    <w:rsid w:val="00DB3E0E"/>
    <w:rsid w:val="00DB4197"/>
    <w:rsid w:val="00DB4A55"/>
    <w:rsid w:val="00DB4C82"/>
    <w:rsid w:val="00DB5A44"/>
    <w:rsid w:val="00DB5C72"/>
    <w:rsid w:val="00DB65F7"/>
    <w:rsid w:val="00DB6947"/>
    <w:rsid w:val="00DB75AF"/>
    <w:rsid w:val="00DB75F2"/>
    <w:rsid w:val="00DB7A31"/>
    <w:rsid w:val="00DB7CD7"/>
    <w:rsid w:val="00DC04E8"/>
    <w:rsid w:val="00DC0796"/>
    <w:rsid w:val="00DC0C2D"/>
    <w:rsid w:val="00DC116F"/>
    <w:rsid w:val="00DC11DD"/>
    <w:rsid w:val="00DC1268"/>
    <w:rsid w:val="00DC175C"/>
    <w:rsid w:val="00DC17DF"/>
    <w:rsid w:val="00DC1902"/>
    <w:rsid w:val="00DC1A1E"/>
    <w:rsid w:val="00DC1E89"/>
    <w:rsid w:val="00DC2800"/>
    <w:rsid w:val="00DC29A9"/>
    <w:rsid w:val="00DC2F72"/>
    <w:rsid w:val="00DC34CE"/>
    <w:rsid w:val="00DC3A81"/>
    <w:rsid w:val="00DC3BDA"/>
    <w:rsid w:val="00DC3D65"/>
    <w:rsid w:val="00DC409B"/>
    <w:rsid w:val="00DC4401"/>
    <w:rsid w:val="00DC46B7"/>
    <w:rsid w:val="00DC5228"/>
    <w:rsid w:val="00DC5316"/>
    <w:rsid w:val="00DC66DC"/>
    <w:rsid w:val="00DC69A5"/>
    <w:rsid w:val="00DC75FD"/>
    <w:rsid w:val="00DC77C6"/>
    <w:rsid w:val="00DD0408"/>
    <w:rsid w:val="00DD0E41"/>
    <w:rsid w:val="00DD11D4"/>
    <w:rsid w:val="00DD144F"/>
    <w:rsid w:val="00DD172B"/>
    <w:rsid w:val="00DD1AFC"/>
    <w:rsid w:val="00DD1FE0"/>
    <w:rsid w:val="00DD2477"/>
    <w:rsid w:val="00DD278C"/>
    <w:rsid w:val="00DD27FA"/>
    <w:rsid w:val="00DD29A2"/>
    <w:rsid w:val="00DD3457"/>
    <w:rsid w:val="00DD3F39"/>
    <w:rsid w:val="00DD427F"/>
    <w:rsid w:val="00DD4F8B"/>
    <w:rsid w:val="00DD51F7"/>
    <w:rsid w:val="00DD575B"/>
    <w:rsid w:val="00DD6C88"/>
    <w:rsid w:val="00DD7330"/>
    <w:rsid w:val="00DD7999"/>
    <w:rsid w:val="00DE037E"/>
    <w:rsid w:val="00DE1138"/>
    <w:rsid w:val="00DE1DB8"/>
    <w:rsid w:val="00DE1DE5"/>
    <w:rsid w:val="00DE2143"/>
    <w:rsid w:val="00DE2793"/>
    <w:rsid w:val="00DE2D91"/>
    <w:rsid w:val="00DE3362"/>
    <w:rsid w:val="00DE341D"/>
    <w:rsid w:val="00DE3B2E"/>
    <w:rsid w:val="00DE4530"/>
    <w:rsid w:val="00DE5233"/>
    <w:rsid w:val="00DE54F1"/>
    <w:rsid w:val="00DE5796"/>
    <w:rsid w:val="00DE57EF"/>
    <w:rsid w:val="00DE63C0"/>
    <w:rsid w:val="00DE657F"/>
    <w:rsid w:val="00DE6812"/>
    <w:rsid w:val="00DE6CCB"/>
    <w:rsid w:val="00DE75FE"/>
    <w:rsid w:val="00DE7876"/>
    <w:rsid w:val="00DF033D"/>
    <w:rsid w:val="00DF08DA"/>
    <w:rsid w:val="00DF0D1A"/>
    <w:rsid w:val="00DF1289"/>
    <w:rsid w:val="00DF136F"/>
    <w:rsid w:val="00DF1673"/>
    <w:rsid w:val="00DF208D"/>
    <w:rsid w:val="00DF230A"/>
    <w:rsid w:val="00DF2399"/>
    <w:rsid w:val="00DF2959"/>
    <w:rsid w:val="00DF2B2B"/>
    <w:rsid w:val="00DF3903"/>
    <w:rsid w:val="00DF3C21"/>
    <w:rsid w:val="00DF48CA"/>
    <w:rsid w:val="00DF49E1"/>
    <w:rsid w:val="00DF4C95"/>
    <w:rsid w:val="00DF4D7F"/>
    <w:rsid w:val="00DF4D8D"/>
    <w:rsid w:val="00DF4FA8"/>
    <w:rsid w:val="00DF52EB"/>
    <w:rsid w:val="00DF59ED"/>
    <w:rsid w:val="00DF5F40"/>
    <w:rsid w:val="00DF64B7"/>
    <w:rsid w:val="00DF67CF"/>
    <w:rsid w:val="00DF6DA1"/>
    <w:rsid w:val="00DF7319"/>
    <w:rsid w:val="00DF77CE"/>
    <w:rsid w:val="00DF7C78"/>
    <w:rsid w:val="00DF7D1E"/>
    <w:rsid w:val="00E0042E"/>
    <w:rsid w:val="00E00DB8"/>
    <w:rsid w:val="00E0103D"/>
    <w:rsid w:val="00E01A77"/>
    <w:rsid w:val="00E01C70"/>
    <w:rsid w:val="00E01DEF"/>
    <w:rsid w:val="00E02330"/>
    <w:rsid w:val="00E02490"/>
    <w:rsid w:val="00E0259D"/>
    <w:rsid w:val="00E03A45"/>
    <w:rsid w:val="00E03A49"/>
    <w:rsid w:val="00E0426F"/>
    <w:rsid w:val="00E045B8"/>
    <w:rsid w:val="00E04673"/>
    <w:rsid w:val="00E04936"/>
    <w:rsid w:val="00E0494C"/>
    <w:rsid w:val="00E04F6A"/>
    <w:rsid w:val="00E0520D"/>
    <w:rsid w:val="00E0533B"/>
    <w:rsid w:val="00E05F2F"/>
    <w:rsid w:val="00E060F0"/>
    <w:rsid w:val="00E0654B"/>
    <w:rsid w:val="00E065CF"/>
    <w:rsid w:val="00E069AD"/>
    <w:rsid w:val="00E06BE1"/>
    <w:rsid w:val="00E071D2"/>
    <w:rsid w:val="00E07343"/>
    <w:rsid w:val="00E079D0"/>
    <w:rsid w:val="00E07CE6"/>
    <w:rsid w:val="00E07D20"/>
    <w:rsid w:val="00E1118C"/>
    <w:rsid w:val="00E11CBA"/>
    <w:rsid w:val="00E12374"/>
    <w:rsid w:val="00E1237F"/>
    <w:rsid w:val="00E12B9C"/>
    <w:rsid w:val="00E12FA2"/>
    <w:rsid w:val="00E13AEA"/>
    <w:rsid w:val="00E13E3A"/>
    <w:rsid w:val="00E14002"/>
    <w:rsid w:val="00E1426C"/>
    <w:rsid w:val="00E14294"/>
    <w:rsid w:val="00E14AB1"/>
    <w:rsid w:val="00E14EB6"/>
    <w:rsid w:val="00E157AF"/>
    <w:rsid w:val="00E15CD9"/>
    <w:rsid w:val="00E15E78"/>
    <w:rsid w:val="00E1667B"/>
    <w:rsid w:val="00E16FEF"/>
    <w:rsid w:val="00E17036"/>
    <w:rsid w:val="00E1751B"/>
    <w:rsid w:val="00E17719"/>
    <w:rsid w:val="00E17D3F"/>
    <w:rsid w:val="00E2043A"/>
    <w:rsid w:val="00E20BDD"/>
    <w:rsid w:val="00E20F09"/>
    <w:rsid w:val="00E21A49"/>
    <w:rsid w:val="00E2209E"/>
    <w:rsid w:val="00E22170"/>
    <w:rsid w:val="00E222B2"/>
    <w:rsid w:val="00E22358"/>
    <w:rsid w:val="00E22C52"/>
    <w:rsid w:val="00E22E98"/>
    <w:rsid w:val="00E23D57"/>
    <w:rsid w:val="00E246E0"/>
    <w:rsid w:val="00E24C87"/>
    <w:rsid w:val="00E24D1A"/>
    <w:rsid w:val="00E25207"/>
    <w:rsid w:val="00E25963"/>
    <w:rsid w:val="00E25E8A"/>
    <w:rsid w:val="00E264D9"/>
    <w:rsid w:val="00E27367"/>
    <w:rsid w:val="00E27BBD"/>
    <w:rsid w:val="00E2ADA8"/>
    <w:rsid w:val="00E30418"/>
    <w:rsid w:val="00E306A2"/>
    <w:rsid w:val="00E309FC"/>
    <w:rsid w:val="00E30E01"/>
    <w:rsid w:val="00E31CC4"/>
    <w:rsid w:val="00E31F10"/>
    <w:rsid w:val="00E3213A"/>
    <w:rsid w:val="00E32CC7"/>
    <w:rsid w:val="00E3364D"/>
    <w:rsid w:val="00E3399E"/>
    <w:rsid w:val="00E339C8"/>
    <w:rsid w:val="00E339E5"/>
    <w:rsid w:val="00E33D86"/>
    <w:rsid w:val="00E34914"/>
    <w:rsid w:val="00E349E4"/>
    <w:rsid w:val="00E34C73"/>
    <w:rsid w:val="00E34D36"/>
    <w:rsid w:val="00E35019"/>
    <w:rsid w:val="00E35751"/>
    <w:rsid w:val="00E35E8F"/>
    <w:rsid w:val="00E363F4"/>
    <w:rsid w:val="00E365F4"/>
    <w:rsid w:val="00E36F32"/>
    <w:rsid w:val="00E37D1B"/>
    <w:rsid w:val="00E405A5"/>
    <w:rsid w:val="00E409E3"/>
    <w:rsid w:val="00E409F5"/>
    <w:rsid w:val="00E41137"/>
    <w:rsid w:val="00E4120A"/>
    <w:rsid w:val="00E41908"/>
    <w:rsid w:val="00E41A68"/>
    <w:rsid w:val="00E41CE2"/>
    <w:rsid w:val="00E42000"/>
    <w:rsid w:val="00E424EB"/>
    <w:rsid w:val="00E42636"/>
    <w:rsid w:val="00E43118"/>
    <w:rsid w:val="00E436DB"/>
    <w:rsid w:val="00E437E4"/>
    <w:rsid w:val="00E439C3"/>
    <w:rsid w:val="00E43F84"/>
    <w:rsid w:val="00E44A14"/>
    <w:rsid w:val="00E44D07"/>
    <w:rsid w:val="00E450FE"/>
    <w:rsid w:val="00E45194"/>
    <w:rsid w:val="00E452FC"/>
    <w:rsid w:val="00E45CAC"/>
    <w:rsid w:val="00E46AA6"/>
    <w:rsid w:val="00E46BAA"/>
    <w:rsid w:val="00E470CD"/>
    <w:rsid w:val="00E50CAE"/>
    <w:rsid w:val="00E50FEB"/>
    <w:rsid w:val="00E51271"/>
    <w:rsid w:val="00E51A37"/>
    <w:rsid w:val="00E51B0A"/>
    <w:rsid w:val="00E51F57"/>
    <w:rsid w:val="00E52229"/>
    <w:rsid w:val="00E5223E"/>
    <w:rsid w:val="00E52A02"/>
    <w:rsid w:val="00E533B6"/>
    <w:rsid w:val="00E53412"/>
    <w:rsid w:val="00E53CF8"/>
    <w:rsid w:val="00E53F45"/>
    <w:rsid w:val="00E54228"/>
    <w:rsid w:val="00E54285"/>
    <w:rsid w:val="00E548EE"/>
    <w:rsid w:val="00E55794"/>
    <w:rsid w:val="00E55E36"/>
    <w:rsid w:val="00E56542"/>
    <w:rsid w:val="00E567A5"/>
    <w:rsid w:val="00E569A3"/>
    <w:rsid w:val="00E56B78"/>
    <w:rsid w:val="00E5732B"/>
    <w:rsid w:val="00E57335"/>
    <w:rsid w:val="00E5795C"/>
    <w:rsid w:val="00E57FCA"/>
    <w:rsid w:val="00E601B3"/>
    <w:rsid w:val="00E60616"/>
    <w:rsid w:val="00E60B68"/>
    <w:rsid w:val="00E60E4B"/>
    <w:rsid w:val="00E614FD"/>
    <w:rsid w:val="00E61568"/>
    <w:rsid w:val="00E615EB"/>
    <w:rsid w:val="00E6160D"/>
    <w:rsid w:val="00E6172E"/>
    <w:rsid w:val="00E618C6"/>
    <w:rsid w:val="00E6217B"/>
    <w:rsid w:val="00E6258F"/>
    <w:rsid w:val="00E625EF"/>
    <w:rsid w:val="00E62CF2"/>
    <w:rsid w:val="00E62F5C"/>
    <w:rsid w:val="00E6310E"/>
    <w:rsid w:val="00E63464"/>
    <w:rsid w:val="00E636F9"/>
    <w:rsid w:val="00E63833"/>
    <w:rsid w:val="00E63CD4"/>
    <w:rsid w:val="00E643B6"/>
    <w:rsid w:val="00E64403"/>
    <w:rsid w:val="00E64584"/>
    <w:rsid w:val="00E65771"/>
    <w:rsid w:val="00E66799"/>
    <w:rsid w:val="00E66F98"/>
    <w:rsid w:val="00E679A9"/>
    <w:rsid w:val="00E67E77"/>
    <w:rsid w:val="00E7026E"/>
    <w:rsid w:val="00E710C8"/>
    <w:rsid w:val="00E713BF"/>
    <w:rsid w:val="00E71C2B"/>
    <w:rsid w:val="00E72339"/>
    <w:rsid w:val="00E72630"/>
    <w:rsid w:val="00E72892"/>
    <w:rsid w:val="00E729CC"/>
    <w:rsid w:val="00E72BC9"/>
    <w:rsid w:val="00E73015"/>
    <w:rsid w:val="00E7362D"/>
    <w:rsid w:val="00E73668"/>
    <w:rsid w:val="00E73681"/>
    <w:rsid w:val="00E73AD9"/>
    <w:rsid w:val="00E74CB4"/>
    <w:rsid w:val="00E74EB6"/>
    <w:rsid w:val="00E751E3"/>
    <w:rsid w:val="00E755D9"/>
    <w:rsid w:val="00E75819"/>
    <w:rsid w:val="00E75962"/>
    <w:rsid w:val="00E76400"/>
    <w:rsid w:val="00E77348"/>
    <w:rsid w:val="00E80077"/>
    <w:rsid w:val="00E80970"/>
    <w:rsid w:val="00E80E1C"/>
    <w:rsid w:val="00E8112C"/>
    <w:rsid w:val="00E816A2"/>
    <w:rsid w:val="00E8180F"/>
    <w:rsid w:val="00E81885"/>
    <w:rsid w:val="00E81974"/>
    <w:rsid w:val="00E81BC3"/>
    <w:rsid w:val="00E82184"/>
    <w:rsid w:val="00E8224F"/>
    <w:rsid w:val="00E82432"/>
    <w:rsid w:val="00E826A0"/>
    <w:rsid w:val="00E83A8E"/>
    <w:rsid w:val="00E83E2B"/>
    <w:rsid w:val="00E83E46"/>
    <w:rsid w:val="00E84753"/>
    <w:rsid w:val="00E84D62"/>
    <w:rsid w:val="00E84FDA"/>
    <w:rsid w:val="00E85F04"/>
    <w:rsid w:val="00E86259"/>
    <w:rsid w:val="00E8657F"/>
    <w:rsid w:val="00E865A5"/>
    <w:rsid w:val="00E86688"/>
    <w:rsid w:val="00E867A9"/>
    <w:rsid w:val="00E86DBB"/>
    <w:rsid w:val="00E872DC"/>
    <w:rsid w:val="00E87E13"/>
    <w:rsid w:val="00E9019F"/>
    <w:rsid w:val="00E91102"/>
    <w:rsid w:val="00E91249"/>
    <w:rsid w:val="00E914D8"/>
    <w:rsid w:val="00E91714"/>
    <w:rsid w:val="00E91AE4"/>
    <w:rsid w:val="00E91BBE"/>
    <w:rsid w:val="00E91F22"/>
    <w:rsid w:val="00E92142"/>
    <w:rsid w:val="00E92864"/>
    <w:rsid w:val="00E929C9"/>
    <w:rsid w:val="00E92B75"/>
    <w:rsid w:val="00E93425"/>
    <w:rsid w:val="00E93529"/>
    <w:rsid w:val="00E9385D"/>
    <w:rsid w:val="00E94BE5"/>
    <w:rsid w:val="00E95102"/>
    <w:rsid w:val="00E95E6E"/>
    <w:rsid w:val="00E9639E"/>
    <w:rsid w:val="00E96872"/>
    <w:rsid w:val="00E97615"/>
    <w:rsid w:val="00E97804"/>
    <w:rsid w:val="00E98178"/>
    <w:rsid w:val="00EA0BAE"/>
    <w:rsid w:val="00EA126A"/>
    <w:rsid w:val="00EA1710"/>
    <w:rsid w:val="00EA182D"/>
    <w:rsid w:val="00EA19DC"/>
    <w:rsid w:val="00EA1B75"/>
    <w:rsid w:val="00EA1E91"/>
    <w:rsid w:val="00EA2532"/>
    <w:rsid w:val="00EA3456"/>
    <w:rsid w:val="00EA4039"/>
    <w:rsid w:val="00EA434B"/>
    <w:rsid w:val="00EA4877"/>
    <w:rsid w:val="00EA4A51"/>
    <w:rsid w:val="00EA4AB1"/>
    <w:rsid w:val="00EA52AE"/>
    <w:rsid w:val="00EA53DF"/>
    <w:rsid w:val="00EA53F2"/>
    <w:rsid w:val="00EA5485"/>
    <w:rsid w:val="00EA582F"/>
    <w:rsid w:val="00EA5EC1"/>
    <w:rsid w:val="00EA61B6"/>
    <w:rsid w:val="00EA6388"/>
    <w:rsid w:val="00EA6CD3"/>
    <w:rsid w:val="00EA74D7"/>
    <w:rsid w:val="00EA750D"/>
    <w:rsid w:val="00EA7F26"/>
    <w:rsid w:val="00EB005D"/>
    <w:rsid w:val="00EB00D1"/>
    <w:rsid w:val="00EB01C3"/>
    <w:rsid w:val="00EB089D"/>
    <w:rsid w:val="00EB10FC"/>
    <w:rsid w:val="00EB1725"/>
    <w:rsid w:val="00EB1D14"/>
    <w:rsid w:val="00EB1DE3"/>
    <w:rsid w:val="00EB2064"/>
    <w:rsid w:val="00EB2704"/>
    <w:rsid w:val="00EB2776"/>
    <w:rsid w:val="00EB2979"/>
    <w:rsid w:val="00EB2D22"/>
    <w:rsid w:val="00EB33E7"/>
    <w:rsid w:val="00EB398F"/>
    <w:rsid w:val="00EB47D1"/>
    <w:rsid w:val="00EB52F4"/>
    <w:rsid w:val="00EB54CE"/>
    <w:rsid w:val="00EB5D57"/>
    <w:rsid w:val="00EB5F9D"/>
    <w:rsid w:val="00EB6193"/>
    <w:rsid w:val="00EB6C5B"/>
    <w:rsid w:val="00EB73C4"/>
    <w:rsid w:val="00EB7642"/>
    <w:rsid w:val="00EB76C5"/>
    <w:rsid w:val="00EB7A54"/>
    <w:rsid w:val="00EC0101"/>
    <w:rsid w:val="00EC0A5F"/>
    <w:rsid w:val="00EC1304"/>
    <w:rsid w:val="00EC16AE"/>
    <w:rsid w:val="00EC16D1"/>
    <w:rsid w:val="00EC1A46"/>
    <w:rsid w:val="00EC1FC7"/>
    <w:rsid w:val="00EC2339"/>
    <w:rsid w:val="00EC26DA"/>
    <w:rsid w:val="00EC372E"/>
    <w:rsid w:val="00EC3B9A"/>
    <w:rsid w:val="00EC3BBC"/>
    <w:rsid w:val="00EC3FB0"/>
    <w:rsid w:val="00EC4C5D"/>
    <w:rsid w:val="00EC53E7"/>
    <w:rsid w:val="00EC5E97"/>
    <w:rsid w:val="00EC6601"/>
    <w:rsid w:val="00EC6814"/>
    <w:rsid w:val="00EC6918"/>
    <w:rsid w:val="00EC6A6F"/>
    <w:rsid w:val="00EC6BEE"/>
    <w:rsid w:val="00EC6DD2"/>
    <w:rsid w:val="00EC6E90"/>
    <w:rsid w:val="00EC6F0E"/>
    <w:rsid w:val="00EC7D0C"/>
    <w:rsid w:val="00ED0074"/>
    <w:rsid w:val="00ED01DD"/>
    <w:rsid w:val="00ED02C5"/>
    <w:rsid w:val="00ED0D65"/>
    <w:rsid w:val="00ED123A"/>
    <w:rsid w:val="00ED1952"/>
    <w:rsid w:val="00ED1A69"/>
    <w:rsid w:val="00ED2541"/>
    <w:rsid w:val="00ED2BFD"/>
    <w:rsid w:val="00ED2D23"/>
    <w:rsid w:val="00ED31FD"/>
    <w:rsid w:val="00ED3B89"/>
    <w:rsid w:val="00ED3B8E"/>
    <w:rsid w:val="00ED3F62"/>
    <w:rsid w:val="00ED417B"/>
    <w:rsid w:val="00ED499D"/>
    <w:rsid w:val="00ED5A64"/>
    <w:rsid w:val="00ED5B3B"/>
    <w:rsid w:val="00ED5DA3"/>
    <w:rsid w:val="00ED5EAF"/>
    <w:rsid w:val="00ED638E"/>
    <w:rsid w:val="00ED72E7"/>
    <w:rsid w:val="00ED73B9"/>
    <w:rsid w:val="00ED74A8"/>
    <w:rsid w:val="00EE11A8"/>
    <w:rsid w:val="00EE235F"/>
    <w:rsid w:val="00EE3444"/>
    <w:rsid w:val="00EE3F03"/>
    <w:rsid w:val="00EE3F63"/>
    <w:rsid w:val="00EE41B4"/>
    <w:rsid w:val="00EE46D5"/>
    <w:rsid w:val="00EE4FB4"/>
    <w:rsid w:val="00EE530F"/>
    <w:rsid w:val="00EE5B48"/>
    <w:rsid w:val="00EE5B89"/>
    <w:rsid w:val="00EE5BB9"/>
    <w:rsid w:val="00EE7676"/>
    <w:rsid w:val="00EE7722"/>
    <w:rsid w:val="00EE787E"/>
    <w:rsid w:val="00EE7971"/>
    <w:rsid w:val="00EF0002"/>
    <w:rsid w:val="00EF0108"/>
    <w:rsid w:val="00EF037E"/>
    <w:rsid w:val="00EF0683"/>
    <w:rsid w:val="00EF08A1"/>
    <w:rsid w:val="00EF0B2F"/>
    <w:rsid w:val="00EF0D40"/>
    <w:rsid w:val="00EF0DC6"/>
    <w:rsid w:val="00EF1ED8"/>
    <w:rsid w:val="00EF2813"/>
    <w:rsid w:val="00EF3432"/>
    <w:rsid w:val="00EF35B6"/>
    <w:rsid w:val="00EF3770"/>
    <w:rsid w:val="00EF3B6A"/>
    <w:rsid w:val="00EF3C5F"/>
    <w:rsid w:val="00EF408A"/>
    <w:rsid w:val="00EF4699"/>
    <w:rsid w:val="00EF50DF"/>
    <w:rsid w:val="00EF5183"/>
    <w:rsid w:val="00EF5F41"/>
    <w:rsid w:val="00EF6022"/>
    <w:rsid w:val="00EF6899"/>
    <w:rsid w:val="00EF69E7"/>
    <w:rsid w:val="00EF6AC5"/>
    <w:rsid w:val="00EF6D7A"/>
    <w:rsid w:val="00EF6D86"/>
    <w:rsid w:val="00EF6E27"/>
    <w:rsid w:val="00EF717C"/>
    <w:rsid w:val="00EF71EB"/>
    <w:rsid w:val="00EF7610"/>
    <w:rsid w:val="00F00420"/>
    <w:rsid w:val="00F0079F"/>
    <w:rsid w:val="00F0127C"/>
    <w:rsid w:val="00F018B8"/>
    <w:rsid w:val="00F01A59"/>
    <w:rsid w:val="00F01A7D"/>
    <w:rsid w:val="00F024A2"/>
    <w:rsid w:val="00F02543"/>
    <w:rsid w:val="00F0268B"/>
    <w:rsid w:val="00F027CD"/>
    <w:rsid w:val="00F027D1"/>
    <w:rsid w:val="00F02BCF"/>
    <w:rsid w:val="00F037EC"/>
    <w:rsid w:val="00F03F34"/>
    <w:rsid w:val="00F045D1"/>
    <w:rsid w:val="00F04E21"/>
    <w:rsid w:val="00F055A4"/>
    <w:rsid w:val="00F074A8"/>
    <w:rsid w:val="00F07787"/>
    <w:rsid w:val="00F0783D"/>
    <w:rsid w:val="00F078FA"/>
    <w:rsid w:val="00F10365"/>
    <w:rsid w:val="00F103F8"/>
    <w:rsid w:val="00F10E37"/>
    <w:rsid w:val="00F10EFD"/>
    <w:rsid w:val="00F11223"/>
    <w:rsid w:val="00F116C7"/>
    <w:rsid w:val="00F11CC8"/>
    <w:rsid w:val="00F121CB"/>
    <w:rsid w:val="00F128D2"/>
    <w:rsid w:val="00F12E2D"/>
    <w:rsid w:val="00F12EFC"/>
    <w:rsid w:val="00F13B41"/>
    <w:rsid w:val="00F14047"/>
    <w:rsid w:val="00F15410"/>
    <w:rsid w:val="00F15F17"/>
    <w:rsid w:val="00F15F9F"/>
    <w:rsid w:val="00F15FB9"/>
    <w:rsid w:val="00F16B14"/>
    <w:rsid w:val="00F16BFF"/>
    <w:rsid w:val="00F175D2"/>
    <w:rsid w:val="00F17854"/>
    <w:rsid w:val="00F179C2"/>
    <w:rsid w:val="00F17B61"/>
    <w:rsid w:val="00F17BD5"/>
    <w:rsid w:val="00F1DD07"/>
    <w:rsid w:val="00F203DF"/>
    <w:rsid w:val="00F20DCF"/>
    <w:rsid w:val="00F210FC"/>
    <w:rsid w:val="00F214D3"/>
    <w:rsid w:val="00F21EAD"/>
    <w:rsid w:val="00F21F08"/>
    <w:rsid w:val="00F22359"/>
    <w:rsid w:val="00F22F64"/>
    <w:rsid w:val="00F24DB4"/>
    <w:rsid w:val="00F24E52"/>
    <w:rsid w:val="00F251D5"/>
    <w:rsid w:val="00F259C7"/>
    <w:rsid w:val="00F274BE"/>
    <w:rsid w:val="00F2775E"/>
    <w:rsid w:val="00F29D99"/>
    <w:rsid w:val="00F30926"/>
    <w:rsid w:val="00F30B73"/>
    <w:rsid w:val="00F3108B"/>
    <w:rsid w:val="00F314B2"/>
    <w:rsid w:val="00F31B78"/>
    <w:rsid w:val="00F31CA5"/>
    <w:rsid w:val="00F3233C"/>
    <w:rsid w:val="00F3241D"/>
    <w:rsid w:val="00F32494"/>
    <w:rsid w:val="00F326C8"/>
    <w:rsid w:val="00F328B3"/>
    <w:rsid w:val="00F32D26"/>
    <w:rsid w:val="00F3319D"/>
    <w:rsid w:val="00F3371E"/>
    <w:rsid w:val="00F33C07"/>
    <w:rsid w:val="00F33EE1"/>
    <w:rsid w:val="00F34616"/>
    <w:rsid w:val="00F348C9"/>
    <w:rsid w:val="00F352DA"/>
    <w:rsid w:val="00F3593B"/>
    <w:rsid w:val="00F365A2"/>
    <w:rsid w:val="00F3686E"/>
    <w:rsid w:val="00F36DA1"/>
    <w:rsid w:val="00F36E73"/>
    <w:rsid w:val="00F36F1D"/>
    <w:rsid w:val="00F372F3"/>
    <w:rsid w:val="00F37E5F"/>
    <w:rsid w:val="00F40C41"/>
    <w:rsid w:val="00F40D0A"/>
    <w:rsid w:val="00F416EC"/>
    <w:rsid w:val="00F41776"/>
    <w:rsid w:val="00F4209A"/>
    <w:rsid w:val="00F424A1"/>
    <w:rsid w:val="00F42A5E"/>
    <w:rsid w:val="00F42BB2"/>
    <w:rsid w:val="00F434F8"/>
    <w:rsid w:val="00F43BA7"/>
    <w:rsid w:val="00F43FC9"/>
    <w:rsid w:val="00F44487"/>
    <w:rsid w:val="00F446F3"/>
    <w:rsid w:val="00F44BDB"/>
    <w:rsid w:val="00F45364"/>
    <w:rsid w:val="00F454BE"/>
    <w:rsid w:val="00F4552A"/>
    <w:rsid w:val="00F45CEE"/>
    <w:rsid w:val="00F461D5"/>
    <w:rsid w:val="00F467E7"/>
    <w:rsid w:val="00F468FB"/>
    <w:rsid w:val="00F46AF6"/>
    <w:rsid w:val="00F46B0E"/>
    <w:rsid w:val="00F46D50"/>
    <w:rsid w:val="00F46EDC"/>
    <w:rsid w:val="00F47303"/>
    <w:rsid w:val="00F47808"/>
    <w:rsid w:val="00F50822"/>
    <w:rsid w:val="00F510B6"/>
    <w:rsid w:val="00F5143F"/>
    <w:rsid w:val="00F515B8"/>
    <w:rsid w:val="00F526C4"/>
    <w:rsid w:val="00F52C0D"/>
    <w:rsid w:val="00F52F62"/>
    <w:rsid w:val="00F5330E"/>
    <w:rsid w:val="00F53E08"/>
    <w:rsid w:val="00F53ECF"/>
    <w:rsid w:val="00F543D1"/>
    <w:rsid w:val="00F54F84"/>
    <w:rsid w:val="00F55049"/>
    <w:rsid w:val="00F550CC"/>
    <w:rsid w:val="00F56D4A"/>
    <w:rsid w:val="00F57764"/>
    <w:rsid w:val="00F60062"/>
    <w:rsid w:val="00F60AE4"/>
    <w:rsid w:val="00F60EFB"/>
    <w:rsid w:val="00F60FD0"/>
    <w:rsid w:val="00F620C2"/>
    <w:rsid w:val="00F620F3"/>
    <w:rsid w:val="00F6288A"/>
    <w:rsid w:val="00F63000"/>
    <w:rsid w:val="00F6308D"/>
    <w:rsid w:val="00F63836"/>
    <w:rsid w:val="00F63E7C"/>
    <w:rsid w:val="00F645DA"/>
    <w:rsid w:val="00F647F8"/>
    <w:rsid w:val="00F64E89"/>
    <w:rsid w:val="00F65333"/>
    <w:rsid w:val="00F67493"/>
    <w:rsid w:val="00F675AA"/>
    <w:rsid w:val="00F678A8"/>
    <w:rsid w:val="00F67CE6"/>
    <w:rsid w:val="00F67E82"/>
    <w:rsid w:val="00F700C7"/>
    <w:rsid w:val="00F7011D"/>
    <w:rsid w:val="00F70796"/>
    <w:rsid w:val="00F71304"/>
    <w:rsid w:val="00F71429"/>
    <w:rsid w:val="00F71480"/>
    <w:rsid w:val="00F71D2B"/>
    <w:rsid w:val="00F71D2D"/>
    <w:rsid w:val="00F71F6C"/>
    <w:rsid w:val="00F72824"/>
    <w:rsid w:val="00F730B7"/>
    <w:rsid w:val="00F73198"/>
    <w:rsid w:val="00F73A51"/>
    <w:rsid w:val="00F73F0D"/>
    <w:rsid w:val="00F748CD"/>
    <w:rsid w:val="00F74ACC"/>
    <w:rsid w:val="00F75319"/>
    <w:rsid w:val="00F75A59"/>
    <w:rsid w:val="00F75C84"/>
    <w:rsid w:val="00F766EF"/>
    <w:rsid w:val="00F76852"/>
    <w:rsid w:val="00F76A62"/>
    <w:rsid w:val="00F7756C"/>
    <w:rsid w:val="00F777F1"/>
    <w:rsid w:val="00F77D3D"/>
    <w:rsid w:val="00F77F7F"/>
    <w:rsid w:val="00F80D3A"/>
    <w:rsid w:val="00F80FCD"/>
    <w:rsid w:val="00F81166"/>
    <w:rsid w:val="00F8137B"/>
    <w:rsid w:val="00F81736"/>
    <w:rsid w:val="00F817CE"/>
    <w:rsid w:val="00F818CD"/>
    <w:rsid w:val="00F81B9D"/>
    <w:rsid w:val="00F81C08"/>
    <w:rsid w:val="00F82DBF"/>
    <w:rsid w:val="00F833A6"/>
    <w:rsid w:val="00F83E76"/>
    <w:rsid w:val="00F84155"/>
    <w:rsid w:val="00F8524F"/>
    <w:rsid w:val="00F85650"/>
    <w:rsid w:val="00F85AB8"/>
    <w:rsid w:val="00F866BF"/>
    <w:rsid w:val="00F8720F"/>
    <w:rsid w:val="00F87E36"/>
    <w:rsid w:val="00F905DE"/>
    <w:rsid w:val="00F91027"/>
    <w:rsid w:val="00F91967"/>
    <w:rsid w:val="00F91D02"/>
    <w:rsid w:val="00F91D54"/>
    <w:rsid w:val="00F92394"/>
    <w:rsid w:val="00F92813"/>
    <w:rsid w:val="00F92826"/>
    <w:rsid w:val="00F93F2C"/>
    <w:rsid w:val="00F949DC"/>
    <w:rsid w:val="00F94FA5"/>
    <w:rsid w:val="00F9527E"/>
    <w:rsid w:val="00F955B1"/>
    <w:rsid w:val="00F95AD2"/>
    <w:rsid w:val="00F96504"/>
    <w:rsid w:val="00F96E54"/>
    <w:rsid w:val="00F970D3"/>
    <w:rsid w:val="00F9713B"/>
    <w:rsid w:val="00F9786C"/>
    <w:rsid w:val="00F97AFF"/>
    <w:rsid w:val="00F97B52"/>
    <w:rsid w:val="00F97D52"/>
    <w:rsid w:val="00FA005B"/>
    <w:rsid w:val="00FA02CF"/>
    <w:rsid w:val="00FA0C91"/>
    <w:rsid w:val="00FA10C1"/>
    <w:rsid w:val="00FA15F8"/>
    <w:rsid w:val="00FA1D10"/>
    <w:rsid w:val="00FA1E3D"/>
    <w:rsid w:val="00FA1F73"/>
    <w:rsid w:val="00FA22F4"/>
    <w:rsid w:val="00FA28AF"/>
    <w:rsid w:val="00FA2AFF"/>
    <w:rsid w:val="00FA34EE"/>
    <w:rsid w:val="00FA39A5"/>
    <w:rsid w:val="00FA3D28"/>
    <w:rsid w:val="00FA3D45"/>
    <w:rsid w:val="00FA3D84"/>
    <w:rsid w:val="00FA5154"/>
    <w:rsid w:val="00FA5192"/>
    <w:rsid w:val="00FA545D"/>
    <w:rsid w:val="00FA580A"/>
    <w:rsid w:val="00FA59E1"/>
    <w:rsid w:val="00FA5CC1"/>
    <w:rsid w:val="00FA60F0"/>
    <w:rsid w:val="00FA6A5F"/>
    <w:rsid w:val="00FA6D5F"/>
    <w:rsid w:val="00FA6E6F"/>
    <w:rsid w:val="00FA7B66"/>
    <w:rsid w:val="00FA7FA5"/>
    <w:rsid w:val="00FA7FC6"/>
    <w:rsid w:val="00FB016B"/>
    <w:rsid w:val="00FB0EEC"/>
    <w:rsid w:val="00FB13CC"/>
    <w:rsid w:val="00FB18CC"/>
    <w:rsid w:val="00FB1C26"/>
    <w:rsid w:val="00FB2392"/>
    <w:rsid w:val="00FB2481"/>
    <w:rsid w:val="00FB2524"/>
    <w:rsid w:val="00FB2608"/>
    <w:rsid w:val="00FB2E20"/>
    <w:rsid w:val="00FB3C1A"/>
    <w:rsid w:val="00FB3C68"/>
    <w:rsid w:val="00FB420F"/>
    <w:rsid w:val="00FB54ED"/>
    <w:rsid w:val="00FB5A11"/>
    <w:rsid w:val="00FB639B"/>
    <w:rsid w:val="00FB683D"/>
    <w:rsid w:val="00FB6A9C"/>
    <w:rsid w:val="00FB6CA1"/>
    <w:rsid w:val="00FB6DB5"/>
    <w:rsid w:val="00FB7423"/>
    <w:rsid w:val="00FB75A9"/>
    <w:rsid w:val="00FB7796"/>
    <w:rsid w:val="00FB7A65"/>
    <w:rsid w:val="00FB7A6C"/>
    <w:rsid w:val="00FC02EA"/>
    <w:rsid w:val="00FC045E"/>
    <w:rsid w:val="00FC05E4"/>
    <w:rsid w:val="00FC09AA"/>
    <w:rsid w:val="00FC0AA8"/>
    <w:rsid w:val="00FC1198"/>
    <w:rsid w:val="00FC13EC"/>
    <w:rsid w:val="00FC19D5"/>
    <w:rsid w:val="00FC1C3B"/>
    <w:rsid w:val="00FC1EDC"/>
    <w:rsid w:val="00FC1FCD"/>
    <w:rsid w:val="00FC2032"/>
    <w:rsid w:val="00FC2145"/>
    <w:rsid w:val="00FC229C"/>
    <w:rsid w:val="00FC2770"/>
    <w:rsid w:val="00FC2E63"/>
    <w:rsid w:val="00FC325C"/>
    <w:rsid w:val="00FC32DE"/>
    <w:rsid w:val="00FC38F5"/>
    <w:rsid w:val="00FC3B3A"/>
    <w:rsid w:val="00FC45C5"/>
    <w:rsid w:val="00FC47DC"/>
    <w:rsid w:val="00FC4F17"/>
    <w:rsid w:val="00FC50A9"/>
    <w:rsid w:val="00FC585F"/>
    <w:rsid w:val="00FC58C9"/>
    <w:rsid w:val="00FC5CFA"/>
    <w:rsid w:val="00FC5E2D"/>
    <w:rsid w:val="00FC633D"/>
    <w:rsid w:val="00FC7946"/>
    <w:rsid w:val="00FC7D56"/>
    <w:rsid w:val="00FD0167"/>
    <w:rsid w:val="00FD0D3D"/>
    <w:rsid w:val="00FD1407"/>
    <w:rsid w:val="00FD1C30"/>
    <w:rsid w:val="00FD1F79"/>
    <w:rsid w:val="00FD2024"/>
    <w:rsid w:val="00FD22E8"/>
    <w:rsid w:val="00FD2820"/>
    <w:rsid w:val="00FD2A26"/>
    <w:rsid w:val="00FD2A4A"/>
    <w:rsid w:val="00FD2AA3"/>
    <w:rsid w:val="00FD3051"/>
    <w:rsid w:val="00FD3736"/>
    <w:rsid w:val="00FD3B5A"/>
    <w:rsid w:val="00FD4921"/>
    <w:rsid w:val="00FD4EEA"/>
    <w:rsid w:val="00FD5FF3"/>
    <w:rsid w:val="00FD613C"/>
    <w:rsid w:val="00FD66BF"/>
    <w:rsid w:val="00FD683B"/>
    <w:rsid w:val="00FD6A00"/>
    <w:rsid w:val="00FD6C45"/>
    <w:rsid w:val="00FD7084"/>
    <w:rsid w:val="00FD7D5E"/>
    <w:rsid w:val="00FE04B8"/>
    <w:rsid w:val="00FE05BD"/>
    <w:rsid w:val="00FE06D6"/>
    <w:rsid w:val="00FE0B45"/>
    <w:rsid w:val="00FE0DE1"/>
    <w:rsid w:val="00FE0EF8"/>
    <w:rsid w:val="00FE1092"/>
    <w:rsid w:val="00FE11A7"/>
    <w:rsid w:val="00FE1988"/>
    <w:rsid w:val="00FE1EB3"/>
    <w:rsid w:val="00FE2086"/>
    <w:rsid w:val="00FE21B4"/>
    <w:rsid w:val="00FE26A5"/>
    <w:rsid w:val="00FE2714"/>
    <w:rsid w:val="00FE2790"/>
    <w:rsid w:val="00FE4094"/>
    <w:rsid w:val="00FE4B57"/>
    <w:rsid w:val="00FE4D67"/>
    <w:rsid w:val="00FE527D"/>
    <w:rsid w:val="00FE53C2"/>
    <w:rsid w:val="00FE60B2"/>
    <w:rsid w:val="00FE6373"/>
    <w:rsid w:val="00FE63EC"/>
    <w:rsid w:val="00FE6653"/>
    <w:rsid w:val="00FE67EE"/>
    <w:rsid w:val="00FE6944"/>
    <w:rsid w:val="00FE7505"/>
    <w:rsid w:val="00FE7C06"/>
    <w:rsid w:val="00FF1138"/>
    <w:rsid w:val="00FF1BB6"/>
    <w:rsid w:val="00FF1D3B"/>
    <w:rsid w:val="00FF1F81"/>
    <w:rsid w:val="00FF2DD5"/>
    <w:rsid w:val="00FF2E25"/>
    <w:rsid w:val="00FF3245"/>
    <w:rsid w:val="00FF42AB"/>
    <w:rsid w:val="00FF46A4"/>
    <w:rsid w:val="00FF4741"/>
    <w:rsid w:val="00FF57A8"/>
    <w:rsid w:val="00FF5C07"/>
    <w:rsid w:val="00FF5C79"/>
    <w:rsid w:val="00FF5E3E"/>
    <w:rsid w:val="00FF5F21"/>
    <w:rsid w:val="00FF6208"/>
    <w:rsid w:val="00FF62F9"/>
    <w:rsid w:val="00FF6370"/>
    <w:rsid w:val="00FF6831"/>
    <w:rsid w:val="00FF6A42"/>
    <w:rsid w:val="00FF6B9E"/>
    <w:rsid w:val="00FF6BBC"/>
    <w:rsid w:val="00FF6C38"/>
    <w:rsid w:val="00FF7BAE"/>
    <w:rsid w:val="00FF7FF8"/>
    <w:rsid w:val="0107E6EF"/>
    <w:rsid w:val="01080133"/>
    <w:rsid w:val="011290D1"/>
    <w:rsid w:val="01247A40"/>
    <w:rsid w:val="0126B76D"/>
    <w:rsid w:val="01286D4D"/>
    <w:rsid w:val="01289960"/>
    <w:rsid w:val="012B3E55"/>
    <w:rsid w:val="012DDC4E"/>
    <w:rsid w:val="01368A62"/>
    <w:rsid w:val="013979CB"/>
    <w:rsid w:val="01464D74"/>
    <w:rsid w:val="014D2AC9"/>
    <w:rsid w:val="0156E24E"/>
    <w:rsid w:val="0159390F"/>
    <w:rsid w:val="01638DCA"/>
    <w:rsid w:val="016523CD"/>
    <w:rsid w:val="016B095B"/>
    <w:rsid w:val="01741E98"/>
    <w:rsid w:val="0195F99E"/>
    <w:rsid w:val="019C0476"/>
    <w:rsid w:val="01A6DD3E"/>
    <w:rsid w:val="01BCAE09"/>
    <w:rsid w:val="01C4FDD6"/>
    <w:rsid w:val="01C6CFC2"/>
    <w:rsid w:val="01C799C9"/>
    <w:rsid w:val="01CE9E2F"/>
    <w:rsid w:val="01CEC307"/>
    <w:rsid w:val="01F76279"/>
    <w:rsid w:val="01F9E0D9"/>
    <w:rsid w:val="01FCBA43"/>
    <w:rsid w:val="021AC061"/>
    <w:rsid w:val="021E1C4E"/>
    <w:rsid w:val="0232A1A1"/>
    <w:rsid w:val="0234D69D"/>
    <w:rsid w:val="023FC5B4"/>
    <w:rsid w:val="023FFD0F"/>
    <w:rsid w:val="024BDCF3"/>
    <w:rsid w:val="02510864"/>
    <w:rsid w:val="02579B6E"/>
    <w:rsid w:val="0259DD17"/>
    <w:rsid w:val="025EC503"/>
    <w:rsid w:val="0267BD95"/>
    <w:rsid w:val="026B44A1"/>
    <w:rsid w:val="026F97CC"/>
    <w:rsid w:val="0270FFE8"/>
    <w:rsid w:val="027A0D71"/>
    <w:rsid w:val="028AE768"/>
    <w:rsid w:val="029AAF79"/>
    <w:rsid w:val="029DACAD"/>
    <w:rsid w:val="02A01858"/>
    <w:rsid w:val="02AFD60A"/>
    <w:rsid w:val="02B1A822"/>
    <w:rsid w:val="02B2361A"/>
    <w:rsid w:val="02B67616"/>
    <w:rsid w:val="02C5CB8C"/>
    <w:rsid w:val="02C8CFDE"/>
    <w:rsid w:val="02CEAC59"/>
    <w:rsid w:val="02D4B98C"/>
    <w:rsid w:val="02E03201"/>
    <w:rsid w:val="02EEC975"/>
    <w:rsid w:val="02F2B2EA"/>
    <w:rsid w:val="02F4CF84"/>
    <w:rsid w:val="0300C571"/>
    <w:rsid w:val="030DFC70"/>
    <w:rsid w:val="0327E63E"/>
    <w:rsid w:val="032AFFF9"/>
    <w:rsid w:val="032BE774"/>
    <w:rsid w:val="032BEAAE"/>
    <w:rsid w:val="0337223D"/>
    <w:rsid w:val="0339CE03"/>
    <w:rsid w:val="033AC59B"/>
    <w:rsid w:val="034303BD"/>
    <w:rsid w:val="0343C864"/>
    <w:rsid w:val="03608C95"/>
    <w:rsid w:val="036A811D"/>
    <w:rsid w:val="036C13D6"/>
    <w:rsid w:val="03755ABC"/>
    <w:rsid w:val="0378832D"/>
    <w:rsid w:val="03991B3B"/>
    <w:rsid w:val="039DFEF2"/>
    <w:rsid w:val="03BC4B2C"/>
    <w:rsid w:val="03BCE81C"/>
    <w:rsid w:val="03BE1795"/>
    <w:rsid w:val="03C350D8"/>
    <w:rsid w:val="03CF0786"/>
    <w:rsid w:val="03DA9349"/>
    <w:rsid w:val="03DAE54E"/>
    <w:rsid w:val="03DBF404"/>
    <w:rsid w:val="03DD9C71"/>
    <w:rsid w:val="03E2EEBF"/>
    <w:rsid w:val="03E464D2"/>
    <w:rsid w:val="04060A6D"/>
    <w:rsid w:val="04082FF2"/>
    <w:rsid w:val="04164528"/>
    <w:rsid w:val="04287258"/>
    <w:rsid w:val="043A7C7A"/>
    <w:rsid w:val="04403D16"/>
    <w:rsid w:val="0445EEE8"/>
    <w:rsid w:val="0447E3AF"/>
    <w:rsid w:val="044A9696"/>
    <w:rsid w:val="045A55F0"/>
    <w:rsid w:val="04606E05"/>
    <w:rsid w:val="046E4AA3"/>
    <w:rsid w:val="048115CC"/>
    <w:rsid w:val="04839369"/>
    <w:rsid w:val="0489F458"/>
    <w:rsid w:val="0499F7D4"/>
    <w:rsid w:val="049A647D"/>
    <w:rsid w:val="049D87F2"/>
    <w:rsid w:val="049EFF0D"/>
    <w:rsid w:val="04A06F71"/>
    <w:rsid w:val="04A6F08C"/>
    <w:rsid w:val="04A7AF44"/>
    <w:rsid w:val="04AD5B79"/>
    <w:rsid w:val="04B0ED58"/>
    <w:rsid w:val="04B617FB"/>
    <w:rsid w:val="04B63D1A"/>
    <w:rsid w:val="04B8B2E5"/>
    <w:rsid w:val="04BA8AF4"/>
    <w:rsid w:val="04C2A64B"/>
    <w:rsid w:val="04D1DF2D"/>
    <w:rsid w:val="04D20C9B"/>
    <w:rsid w:val="04EFC5E3"/>
    <w:rsid w:val="04F0039F"/>
    <w:rsid w:val="04FBB48D"/>
    <w:rsid w:val="05031D7E"/>
    <w:rsid w:val="0512B255"/>
    <w:rsid w:val="0512FBA5"/>
    <w:rsid w:val="052EF6D6"/>
    <w:rsid w:val="05316640"/>
    <w:rsid w:val="0534DB96"/>
    <w:rsid w:val="05483A73"/>
    <w:rsid w:val="054BFD19"/>
    <w:rsid w:val="054FA22F"/>
    <w:rsid w:val="05554847"/>
    <w:rsid w:val="05603657"/>
    <w:rsid w:val="05678046"/>
    <w:rsid w:val="0573D8A3"/>
    <w:rsid w:val="0582E2F4"/>
    <w:rsid w:val="058DEBE6"/>
    <w:rsid w:val="0590D354"/>
    <w:rsid w:val="059DE3A7"/>
    <w:rsid w:val="05A24A58"/>
    <w:rsid w:val="05A36ECC"/>
    <w:rsid w:val="05B227D3"/>
    <w:rsid w:val="05C29572"/>
    <w:rsid w:val="05DF5807"/>
    <w:rsid w:val="05ED3E2D"/>
    <w:rsid w:val="05F0A2D9"/>
    <w:rsid w:val="05F466C0"/>
    <w:rsid w:val="05F76EFD"/>
    <w:rsid w:val="05FA2890"/>
    <w:rsid w:val="05FD6224"/>
    <w:rsid w:val="06106772"/>
    <w:rsid w:val="062ED8EC"/>
    <w:rsid w:val="06309B0A"/>
    <w:rsid w:val="063B6FF0"/>
    <w:rsid w:val="0642328E"/>
    <w:rsid w:val="06442827"/>
    <w:rsid w:val="06452A9B"/>
    <w:rsid w:val="06453183"/>
    <w:rsid w:val="0647894E"/>
    <w:rsid w:val="065504DD"/>
    <w:rsid w:val="0657512E"/>
    <w:rsid w:val="06713151"/>
    <w:rsid w:val="067C3067"/>
    <w:rsid w:val="0685EE94"/>
    <w:rsid w:val="0690D548"/>
    <w:rsid w:val="069B8728"/>
    <w:rsid w:val="06B3D894"/>
    <w:rsid w:val="06D4490B"/>
    <w:rsid w:val="06DA74D3"/>
    <w:rsid w:val="06DB452F"/>
    <w:rsid w:val="06DFC85D"/>
    <w:rsid w:val="06E1F240"/>
    <w:rsid w:val="06E7428B"/>
    <w:rsid w:val="06E84197"/>
    <w:rsid w:val="06E930AC"/>
    <w:rsid w:val="06F013B2"/>
    <w:rsid w:val="06F0A74D"/>
    <w:rsid w:val="06F3FD60"/>
    <w:rsid w:val="070771E2"/>
    <w:rsid w:val="070F9A00"/>
    <w:rsid w:val="0710F279"/>
    <w:rsid w:val="07227759"/>
    <w:rsid w:val="07259227"/>
    <w:rsid w:val="0725DB8E"/>
    <w:rsid w:val="07272327"/>
    <w:rsid w:val="07289CE1"/>
    <w:rsid w:val="0736B9DA"/>
    <w:rsid w:val="073982B4"/>
    <w:rsid w:val="07412FE9"/>
    <w:rsid w:val="0749BB42"/>
    <w:rsid w:val="074F683B"/>
    <w:rsid w:val="075ACB78"/>
    <w:rsid w:val="075BEDD1"/>
    <w:rsid w:val="075CE77C"/>
    <w:rsid w:val="075F0FF2"/>
    <w:rsid w:val="076F065E"/>
    <w:rsid w:val="07710517"/>
    <w:rsid w:val="07750BB7"/>
    <w:rsid w:val="0784C75C"/>
    <w:rsid w:val="0786DBD1"/>
    <w:rsid w:val="078DED21"/>
    <w:rsid w:val="07930118"/>
    <w:rsid w:val="0794246C"/>
    <w:rsid w:val="07A1CF8A"/>
    <w:rsid w:val="07A3D7BA"/>
    <w:rsid w:val="07A86F32"/>
    <w:rsid w:val="07AFEA81"/>
    <w:rsid w:val="07B078DE"/>
    <w:rsid w:val="07B3C12D"/>
    <w:rsid w:val="07B4C189"/>
    <w:rsid w:val="07C05927"/>
    <w:rsid w:val="07CD2294"/>
    <w:rsid w:val="07D51AB4"/>
    <w:rsid w:val="07DCC20D"/>
    <w:rsid w:val="07E237B1"/>
    <w:rsid w:val="080FCCB5"/>
    <w:rsid w:val="0812197B"/>
    <w:rsid w:val="0814C3BC"/>
    <w:rsid w:val="081EE147"/>
    <w:rsid w:val="081F4D62"/>
    <w:rsid w:val="0838A517"/>
    <w:rsid w:val="083CC329"/>
    <w:rsid w:val="085C094D"/>
    <w:rsid w:val="085CDA84"/>
    <w:rsid w:val="085E627A"/>
    <w:rsid w:val="085F68EB"/>
    <w:rsid w:val="08605108"/>
    <w:rsid w:val="08693B02"/>
    <w:rsid w:val="08707C6E"/>
    <w:rsid w:val="087D1A97"/>
    <w:rsid w:val="0882881E"/>
    <w:rsid w:val="088DF0BB"/>
    <w:rsid w:val="0895DEDB"/>
    <w:rsid w:val="0897FC20"/>
    <w:rsid w:val="089B7B8E"/>
    <w:rsid w:val="089F7DF6"/>
    <w:rsid w:val="08A62697"/>
    <w:rsid w:val="08AC8756"/>
    <w:rsid w:val="08B135F9"/>
    <w:rsid w:val="08BD03F0"/>
    <w:rsid w:val="08C2AA87"/>
    <w:rsid w:val="08C3BAE5"/>
    <w:rsid w:val="08CAFF3E"/>
    <w:rsid w:val="08D14882"/>
    <w:rsid w:val="08E197F7"/>
    <w:rsid w:val="08E8A6F7"/>
    <w:rsid w:val="08FBCD9C"/>
    <w:rsid w:val="0901A258"/>
    <w:rsid w:val="09060E4C"/>
    <w:rsid w:val="09170766"/>
    <w:rsid w:val="091D6C5E"/>
    <w:rsid w:val="0923C811"/>
    <w:rsid w:val="0925ED46"/>
    <w:rsid w:val="0927A82B"/>
    <w:rsid w:val="0928102F"/>
    <w:rsid w:val="093246AC"/>
    <w:rsid w:val="093D3804"/>
    <w:rsid w:val="09412F06"/>
    <w:rsid w:val="0949AAF0"/>
    <w:rsid w:val="094CC028"/>
    <w:rsid w:val="095750B8"/>
    <w:rsid w:val="0957BDE0"/>
    <w:rsid w:val="095A72AC"/>
    <w:rsid w:val="095C6E81"/>
    <w:rsid w:val="096B13B5"/>
    <w:rsid w:val="09772D98"/>
    <w:rsid w:val="099D2261"/>
    <w:rsid w:val="09A3F70B"/>
    <w:rsid w:val="09B06002"/>
    <w:rsid w:val="09B3C401"/>
    <w:rsid w:val="09B4C666"/>
    <w:rsid w:val="09C98FF9"/>
    <w:rsid w:val="09D1FDC1"/>
    <w:rsid w:val="09DCD8F0"/>
    <w:rsid w:val="09E0DF78"/>
    <w:rsid w:val="09F8B63B"/>
    <w:rsid w:val="09FED344"/>
    <w:rsid w:val="0A043E5C"/>
    <w:rsid w:val="0A051128"/>
    <w:rsid w:val="0A0957CB"/>
    <w:rsid w:val="0A0F7267"/>
    <w:rsid w:val="0A11B351"/>
    <w:rsid w:val="0A1211F8"/>
    <w:rsid w:val="0A1BAFDC"/>
    <w:rsid w:val="0A29D52D"/>
    <w:rsid w:val="0A3539AA"/>
    <w:rsid w:val="0A39D527"/>
    <w:rsid w:val="0A3D52F2"/>
    <w:rsid w:val="0A4FE65E"/>
    <w:rsid w:val="0A546946"/>
    <w:rsid w:val="0A54C222"/>
    <w:rsid w:val="0A5F7F97"/>
    <w:rsid w:val="0A5FBA4F"/>
    <w:rsid w:val="0A643FFB"/>
    <w:rsid w:val="0A6E35C8"/>
    <w:rsid w:val="0A779412"/>
    <w:rsid w:val="0A787ADB"/>
    <w:rsid w:val="0A7A463B"/>
    <w:rsid w:val="0A7ED1B3"/>
    <w:rsid w:val="0A809544"/>
    <w:rsid w:val="0A89AB71"/>
    <w:rsid w:val="0A974EAE"/>
    <w:rsid w:val="0A99B06D"/>
    <w:rsid w:val="0AA52307"/>
    <w:rsid w:val="0AABF028"/>
    <w:rsid w:val="0AB42EB8"/>
    <w:rsid w:val="0ABAA02E"/>
    <w:rsid w:val="0AC81E94"/>
    <w:rsid w:val="0AE0DC98"/>
    <w:rsid w:val="0AE4B018"/>
    <w:rsid w:val="0AE4C2E5"/>
    <w:rsid w:val="0AE538F1"/>
    <w:rsid w:val="0AEEBF75"/>
    <w:rsid w:val="0AF30E33"/>
    <w:rsid w:val="0AFAFCD9"/>
    <w:rsid w:val="0AFD2F04"/>
    <w:rsid w:val="0B0547CE"/>
    <w:rsid w:val="0B09EC3F"/>
    <w:rsid w:val="0B112B3B"/>
    <w:rsid w:val="0B213277"/>
    <w:rsid w:val="0B2F3587"/>
    <w:rsid w:val="0B34E22A"/>
    <w:rsid w:val="0B431F5C"/>
    <w:rsid w:val="0B52546B"/>
    <w:rsid w:val="0B532547"/>
    <w:rsid w:val="0B53B004"/>
    <w:rsid w:val="0B56C3E8"/>
    <w:rsid w:val="0B5EBA3D"/>
    <w:rsid w:val="0B653FA6"/>
    <w:rsid w:val="0B76C1EC"/>
    <w:rsid w:val="0B7DE2B3"/>
    <w:rsid w:val="0B8E55A8"/>
    <w:rsid w:val="0B91975B"/>
    <w:rsid w:val="0B961D42"/>
    <w:rsid w:val="0B965657"/>
    <w:rsid w:val="0B97E4C9"/>
    <w:rsid w:val="0B9A5585"/>
    <w:rsid w:val="0B9C5D05"/>
    <w:rsid w:val="0B9C9A97"/>
    <w:rsid w:val="0B9D37AD"/>
    <w:rsid w:val="0B9EF733"/>
    <w:rsid w:val="0BA2A610"/>
    <w:rsid w:val="0BA367FC"/>
    <w:rsid w:val="0BA94115"/>
    <w:rsid w:val="0BAAAAB4"/>
    <w:rsid w:val="0BB9B457"/>
    <w:rsid w:val="0BBBC45E"/>
    <w:rsid w:val="0BC6A3F6"/>
    <w:rsid w:val="0BCA9CC7"/>
    <w:rsid w:val="0BCBAC9B"/>
    <w:rsid w:val="0BD8E035"/>
    <w:rsid w:val="0BE8FE38"/>
    <w:rsid w:val="0BFAA873"/>
    <w:rsid w:val="0BFF2BBA"/>
    <w:rsid w:val="0C2B6696"/>
    <w:rsid w:val="0C2B69FD"/>
    <w:rsid w:val="0C2DA198"/>
    <w:rsid w:val="0C36DDB3"/>
    <w:rsid w:val="0C3814C2"/>
    <w:rsid w:val="0C3D1ABA"/>
    <w:rsid w:val="0C5806D0"/>
    <w:rsid w:val="0C5D722B"/>
    <w:rsid w:val="0C61F9A4"/>
    <w:rsid w:val="0C66B62E"/>
    <w:rsid w:val="0C6ACF22"/>
    <w:rsid w:val="0C6F3662"/>
    <w:rsid w:val="0C71D406"/>
    <w:rsid w:val="0C77A264"/>
    <w:rsid w:val="0C7ABFDC"/>
    <w:rsid w:val="0C7E88C6"/>
    <w:rsid w:val="0C858407"/>
    <w:rsid w:val="0C8AA084"/>
    <w:rsid w:val="0C8C6928"/>
    <w:rsid w:val="0C8FF961"/>
    <w:rsid w:val="0CA851AA"/>
    <w:rsid w:val="0CB07FA7"/>
    <w:rsid w:val="0CB38791"/>
    <w:rsid w:val="0CB48138"/>
    <w:rsid w:val="0CBB725D"/>
    <w:rsid w:val="0CBE8171"/>
    <w:rsid w:val="0CC2D60B"/>
    <w:rsid w:val="0CC5976E"/>
    <w:rsid w:val="0CDB2A0D"/>
    <w:rsid w:val="0CE06287"/>
    <w:rsid w:val="0CEBC613"/>
    <w:rsid w:val="0CED96EC"/>
    <w:rsid w:val="0CEE4DC7"/>
    <w:rsid w:val="0CF4D66F"/>
    <w:rsid w:val="0CF8D618"/>
    <w:rsid w:val="0D05A274"/>
    <w:rsid w:val="0D0AB54A"/>
    <w:rsid w:val="0D0AB57D"/>
    <w:rsid w:val="0D12639D"/>
    <w:rsid w:val="0D13CFAD"/>
    <w:rsid w:val="0D1EC97A"/>
    <w:rsid w:val="0D209139"/>
    <w:rsid w:val="0D2145FD"/>
    <w:rsid w:val="0D2F2D36"/>
    <w:rsid w:val="0D35D9CA"/>
    <w:rsid w:val="0D36C132"/>
    <w:rsid w:val="0D3AD07C"/>
    <w:rsid w:val="0D3EAA4E"/>
    <w:rsid w:val="0D40C85C"/>
    <w:rsid w:val="0D40FF5E"/>
    <w:rsid w:val="0D4F0DBA"/>
    <w:rsid w:val="0D4F3E17"/>
    <w:rsid w:val="0D59CA4A"/>
    <w:rsid w:val="0D67C35A"/>
    <w:rsid w:val="0D6A7F08"/>
    <w:rsid w:val="0D712505"/>
    <w:rsid w:val="0D76B1D8"/>
    <w:rsid w:val="0D790DE0"/>
    <w:rsid w:val="0D7CAEC8"/>
    <w:rsid w:val="0D7CF4B5"/>
    <w:rsid w:val="0D833067"/>
    <w:rsid w:val="0D898F3E"/>
    <w:rsid w:val="0D8A2A35"/>
    <w:rsid w:val="0D9114FA"/>
    <w:rsid w:val="0D921C8A"/>
    <w:rsid w:val="0D929BEC"/>
    <w:rsid w:val="0D980ABA"/>
    <w:rsid w:val="0DA1F67A"/>
    <w:rsid w:val="0DAE9C19"/>
    <w:rsid w:val="0DBB7BD4"/>
    <w:rsid w:val="0DC11E0A"/>
    <w:rsid w:val="0DC1EBA4"/>
    <w:rsid w:val="0DC76DCB"/>
    <w:rsid w:val="0DC971F9"/>
    <w:rsid w:val="0DDC053F"/>
    <w:rsid w:val="0DDFD661"/>
    <w:rsid w:val="0DE23243"/>
    <w:rsid w:val="0DEBC847"/>
    <w:rsid w:val="0DEC470A"/>
    <w:rsid w:val="0DF82DFC"/>
    <w:rsid w:val="0DF8F470"/>
    <w:rsid w:val="0DFF99B2"/>
    <w:rsid w:val="0E049A6F"/>
    <w:rsid w:val="0E0C1E77"/>
    <w:rsid w:val="0E32F9DC"/>
    <w:rsid w:val="0E33DFF0"/>
    <w:rsid w:val="0E340995"/>
    <w:rsid w:val="0E449EC7"/>
    <w:rsid w:val="0E487A33"/>
    <w:rsid w:val="0E49AF51"/>
    <w:rsid w:val="0E4DBCEE"/>
    <w:rsid w:val="0E4DD705"/>
    <w:rsid w:val="0E5464CB"/>
    <w:rsid w:val="0E5E137A"/>
    <w:rsid w:val="0E6088AD"/>
    <w:rsid w:val="0E67A67E"/>
    <w:rsid w:val="0E6FBCA6"/>
    <w:rsid w:val="0E79D785"/>
    <w:rsid w:val="0E8383E9"/>
    <w:rsid w:val="0E8446DF"/>
    <w:rsid w:val="0E8A7AE8"/>
    <w:rsid w:val="0E94B1C9"/>
    <w:rsid w:val="0E9AA677"/>
    <w:rsid w:val="0EAFB360"/>
    <w:rsid w:val="0EB45A32"/>
    <w:rsid w:val="0EB9B72D"/>
    <w:rsid w:val="0EBB62FB"/>
    <w:rsid w:val="0EBD9225"/>
    <w:rsid w:val="0EBFAE79"/>
    <w:rsid w:val="0EC8C2E6"/>
    <w:rsid w:val="0ED88BF4"/>
    <w:rsid w:val="0EF78C1A"/>
    <w:rsid w:val="0F05205F"/>
    <w:rsid w:val="0F05B133"/>
    <w:rsid w:val="0F0698B4"/>
    <w:rsid w:val="0F0CECC8"/>
    <w:rsid w:val="0F0F8015"/>
    <w:rsid w:val="0F100A25"/>
    <w:rsid w:val="0F14C48E"/>
    <w:rsid w:val="0F1667F7"/>
    <w:rsid w:val="0F1DC12A"/>
    <w:rsid w:val="0F21484C"/>
    <w:rsid w:val="0F2BDE6F"/>
    <w:rsid w:val="0F31EC0B"/>
    <w:rsid w:val="0F3452B4"/>
    <w:rsid w:val="0F371777"/>
    <w:rsid w:val="0F47100E"/>
    <w:rsid w:val="0F4A3B68"/>
    <w:rsid w:val="0F50C873"/>
    <w:rsid w:val="0F5F338F"/>
    <w:rsid w:val="0F64BDDC"/>
    <w:rsid w:val="0F6E4877"/>
    <w:rsid w:val="0F6EE947"/>
    <w:rsid w:val="0F6F6841"/>
    <w:rsid w:val="0F714588"/>
    <w:rsid w:val="0F8169D3"/>
    <w:rsid w:val="0F8CE6D1"/>
    <w:rsid w:val="0F9FE0BD"/>
    <w:rsid w:val="0FA0A9FA"/>
    <w:rsid w:val="0FA452F7"/>
    <w:rsid w:val="0FA4E07A"/>
    <w:rsid w:val="0FADD1A9"/>
    <w:rsid w:val="0FBA3DF6"/>
    <w:rsid w:val="0FC0901E"/>
    <w:rsid w:val="0FC1DA7E"/>
    <w:rsid w:val="0FC7C243"/>
    <w:rsid w:val="0FC7E7A6"/>
    <w:rsid w:val="0FCB7006"/>
    <w:rsid w:val="0FD8BF39"/>
    <w:rsid w:val="0FDB3F44"/>
    <w:rsid w:val="0FDD9603"/>
    <w:rsid w:val="0FE06371"/>
    <w:rsid w:val="0FE2E38B"/>
    <w:rsid w:val="0FF03716"/>
    <w:rsid w:val="0FF6C418"/>
    <w:rsid w:val="0FFD2C5F"/>
    <w:rsid w:val="1018A625"/>
    <w:rsid w:val="101CFF12"/>
    <w:rsid w:val="10283711"/>
    <w:rsid w:val="102EDB33"/>
    <w:rsid w:val="10380E1E"/>
    <w:rsid w:val="103DC0F2"/>
    <w:rsid w:val="10435F70"/>
    <w:rsid w:val="1047CDF3"/>
    <w:rsid w:val="104AFB1E"/>
    <w:rsid w:val="1050862D"/>
    <w:rsid w:val="10593FF9"/>
    <w:rsid w:val="1061418B"/>
    <w:rsid w:val="106978DE"/>
    <w:rsid w:val="106A7AD0"/>
    <w:rsid w:val="10730F70"/>
    <w:rsid w:val="10776024"/>
    <w:rsid w:val="107FDA43"/>
    <w:rsid w:val="108C6FBB"/>
    <w:rsid w:val="108F9D82"/>
    <w:rsid w:val="10927C07"/>
    <w:rsid w:val="109816B8"/>
    <w:rsid w:val="10A53072"/>
    <w:rsid w:val="10AAD684"/>
    <w:rsid w:val="10B8AC2C"/>
    <w:rsid w:val="10BB1524"/>
    <w:rsid w:val="10C2C148"/>
    <w:rsid w:val="10C619B5"/>
    <w:rsid w:val="10D2D55E"/>
    <w:rsid w:val="10D810DC"/>
    <w:rsid w:val="10DEEB46"/>
    <w:rsid w:val="10E22FFC"/>
    <w:rsid w:val="10EDAB67"/>
    <w:rsid w:val="10F6F1BC"/>
    <w:rsid w:val="1100E27B"/>
    <w:rsid w:val="1101ED8E"/>
    <w:rsid w:val="110B36EC"/>
    <w:rsid w:val="1123E25C"/>
    <w:rsid w:val="11247042"/>
    <w:rsid w:val="1124FA63"/>
    <w:rsid w:val="1125456C"/>
    <w:rsid w:val="1130FF2B"/>
    <w:rsid w:val="1134B3BC"/>
    <w:rsid w:val="11361446"/>
    <w:rsid w:val="113BB11E"/>
    <w:rsid w:val="113BE9DA"/>
    <w:rsid w:val="11444A40"/>
    <w:rsid w:val="11463EC2"/>
    <w:rsid w:val="115CBC3D"/>
    <w:rsid w:val="116AB68E"/>
    <w:rsid w:val="116F502F"/>
    <w:rsid w:val="11703B9C"/>
    <w:rsid w:val="1173E46C"/>
    <w:rsid w:val="11776119"/>
    <w:rsid w:val="117CE903"/>
    <w:rsid w:val="1189AB1C"/>
    <w:rsid w:val="1194C6FB"/>
    <w:rsid w:val="11A632E6"/>
    <w:rsid w:val="11B0D970"/>
    <w:rsid w:val="11B93884"/>
    <w:rsid w:val="11BAB49C"/>
    <w:rsid w:val="11BB8FCB"/>
    <w:rsid w:val="11C1B792"/>
    <w:rsid w:val="11C2521E"/>
    <w:rsid w:val="11CBAC29"/>
    <w:rsid w:val="11DD4802"/>
    <w:rsid w:val="11DDCC1E"/>
    <w:rsid w:val="11DEDCFC"/>
    <w:rsid w:val="11F27E4E"/>
    <w:rsid w:val="11F36618"/>
    <w:rsid w:val="11F5105A"/>
    <w:rsid w:val="11F85529"/>
    <w:rsid w:val="120E4C09"/>
    <w:rsid w:val="120E5A14"/>
    <w:rsid w:val="120ED55D"/>
    <w:rsid w:val="1236FCD5"/>
    <w:rsid w:val="12699AFC"/>
    <w:rsid w:val="12712BCA"/>
    <w:rsid w:val="12800B2A"/>
    <w:rsid w:val="1281ACCD"/>
    <w:rsid w:val="12880C93"/>
    <w:rsid w:val="12A2283B"/>
    <w:rsid w:val="12A8E7AC"/>
    <w:rsid w:val="12AA73A0"/>
    <w:rsid w:val="12B1AC03"/>
    <w:rsid w:val="12BF85B4"/>
    <w:rsid w:val="12C1F872"/>
    <w:rsid w:val="12C8F18F"/>
    <w:rsid w:val="12CC583F"/>
    <w:rsid w:val="12CC77BD"/>
    <w:rsid w:val="12CC9C4B"/>
    <w:rsid w:val="12CE2863"/>
    <w:rsid w:val="12D32D34"/>
    <w:rsid w:val="12D92F94"/>
    <w:rsid w:val="12E927F2"/>
    <w:rsid w:val="12ECDF2E"/>
    <w:rsid w:val="12EDCB1C"/>
    <w:rsid w:val="12EDDD30"/>
    <w:rsid w:val="12F8E784"/>
    <w:rsid w:val="12F96081"/>
    <w:rsid w:val="12FB87ED"/>
    <w:rsid w:val="1300A7A2"/>
    <w:rsid w:val="1301ED42"/>
    <w:rsid w:val="1301F3BD"/>
    <w:rsid w:val="1309CEE0"/>
    <w:rsid w:val="131B4AF5"/>
    <w:rsid w:val="13208D36"/>
    <w:rsid w:val="132604E3"/>
    <w:rsid w:val="132DC6FA"/>
    <w:rsid w:val="1344F7FF"/>
    <w:rsid w:val="135146E7"/>
    <w:rsid w:val="1353E8C7"/>
    <w:rsid w:val="135646AA"/>
    <w:rsid w:val="13565223"/>
    <w:rsid w:val="1358CC3D"/>
    <w:rsid w:val="135B8384"/>
    <w:rsid w:val="1366CF03"/>
    <w:rsid w:val="137DFDB7"/>
    <w:rsid w:val="138320CC"/>
    <w:rsid w:val="13898461"/>
    <w:rsid w:val="1398AE69"/>
    <w:rsid w:val="13A7E37B"/>
    <w:rsid w:val="13ABFEE9"/>
    <w:rsid w:val="13B41D70"/>
    <w:rsid w:val="13BD8AAC"/>
    <w:rsid w:val="13C1E8C8"/>
    <w:rsid w:val="13CE487F"/>
    <w:rsid w:val="13D25DB2"/>
    <w:rsid w:val="13D936EF"/>
    <w:rsid w:val="13DA72FD"/>
    <w:rsid w:val="13E69852"/>
    <w:rsid w:val="13ECC4B7"/>
    <w:rsid w:val="13F62040"/>
    <w:rsid w:val="13F96A3A"/>
    <w:rsid w:val="14055D9C"/>
    <w:rsid w:val="14105C6B"/>
    <w:rsid w:val="1411D343"/>
    <w:rsid w:val="1413D412"/>
    <w:rsid w:val="1414FD35"/>
    <w:rsid w:val="14191306"/>
    <w:rsid w:val="1419239E"/>
    <w:rsid w:val="141A2F3B"/>
    <w:rsid w:val="142560AC"/>
    <w:rsid w:val="142771CC"/>
    <w:rsid w:val="142CE013"/>
    <w:rsid w:val="14335DAA"/>
    <w:rsid w:val="1437861C"/>
    <w:rsid w:val="14416EE3"/>
    <w:rsid w:val="1443D32F"/>
    <w:rsid w:val="144F33DE"/>
    <w:rsid w:val="1455B749"/>
    <w:rsid w:val="1466DCE2"/>
    <w:rsid w:val="147401BE"/>
    <w:rsid w:val="147DC46B"/>
    <w:rsid w:val="1480AF36"/>
    <w:rsid w:val="1487311C"/>
    <w:rsid w:val="148C3730"/>
    <w:rsid w:val="1494524B"/>
    <w:rsid w:val="14967303"/>
    <w:rsid w:val="149B8BBE"/>
    <w:rsid w:val="149EFE75"/>
    <w:rsid w:val="14A35D9A"/>
    <w:rsid w:val="14A752A8"/>
    <w:rsid w:val="14B6BD72"/>
    <w:rsid w:val="14B71445"/>
    <w:rsid w:val="14B750C2"/>
    <w:rsid w:val="14C444B1"/>
    <w:rsid w:val="14CB5DBB"/>
    <w:rsid w:val="14E0681D"/>
    <w:rsid w:val="14E74AFF"/>
    <w:rsid w:val="14EAEC5E"/>
    <w:rsid w:val="14EE15DE"/>
    <w:rsid w:val="14EEB532"/>
    <w:rsid w:val="14F07035"/>
    <w:rsid w:val="14F41DF8"/>
    <w:rsid w:val="150A1932"/>
    <w:rsid w:val="1511770E"/>
    <w:rsid w:val="1528CDA5"/>
    <w:rsid w:val="152CB11C"/>
    <w:rsid w:val="152CFFCB"/>
    <w:rsid w:val="1532C8E2"/>
    <w:rsid w:val="153C24CA"/>
    <w:rsid w:val="153E488E"/>
    <w:rsid w:val="1540E152"/>
    <w:rsid w:val="154C81A8"/>
    <w:rsid w:val="154D3F7B"/>
    <w:rsid w:val="1556640F"/>
    <w:rsid w:val="1562AA50"/>
    <w:rsid w:val="1574B175"/>
    <w:rsid w:val="1577F9B8"/>
    <w:rsid w:val="1581CB7E"/>
    <w:rsid w:val="15931B65"/>
    <w:rsid w:val="15A001BF"/>
    <w:rsid w:val="15A2AD3E"/>
    <w:rsid w:val="15A3EF1B"/>
    <w:rsid w:val="15A6F2A2"/>
    <w:rsid w:val="15AD1696"/>
    <w:rsid w:val="15AE169F"/>
    <w:rsid w:val="15B7B7F2"/>
    <w:rsid w:val="15BA8210"/>
    <w:rsid w:val="15C304AB"/>
    <w:rsid w:val="15C46B94"/>
    <w:rsid w:val="15C4745D"/>
    <w:rsid w:val="15D15E79"/>
    <w:rsid w:val="15E00820"/>
    <w:rsid w:val="15ED8CBA"/>
    <w:rsid w:val="15F157D8"/>
    <w:rsid w:val="160A742F"/>
    <w:rsid w:val="1613328F"/>
    <w:rsid w:val="163D0487"/>
    <w:rsid w:val="1646A9B2"/>
    <w:rsid w:val="16532BC6"/>
    <w:rsid w:val="16553B7D"/>
    <w:rsid w:val="1660607C"/>
    <w:rsid w:val="16623209"/>
    <w:rsid w:val="166A8B98"/>
    <w:rsid w:val="167494F6"/>
    <w:rsid w:val="167600F6"/>
    <w:rsid w:val="16890AB6"/>
    <w:rsid w:val="168D08B8"/>
    <w:rsid w:val="1693E972"/>
    <w:rsid w:val="16A67E26"/>
    <w:rsid w:val="16A8A86E"/>
    <w:rsid w:val="16AD7CF7"/>
    <w:rsid w:val="16B5EFDC"/>
    <w:rsid w:val="16BFAC9B"/>
    <w:rsid w:val="16C7DDD9"/>
    <w:rsid w:val="16D0880D"/>
    <w:rsid w:val="16E1A9DA"/>
    <w:rsid w:val="16E1C6EB"/>
    <w:rsid w:val="16F3A437"/>
    <w:rsid w:val="16F4F7DD"/>
    <w:rsid w:val="16F9B9E7"/>
    <w:rsid w:val="16FA354E"/>
    <w:rsid w:val="16FADE91"/>
    <w:rsid w:val="16FE9814"/>
    <w:rsid w:val="1702F005"/>
    <w:rsid w:val="170EBC6A"/>
    <w:rsid w:val="170F61F5"/>
    <w:rsid w:val="170FBF06"/>
    <w:rsid w:val="17187888"/>
    <w:rsid w:val="171A1808"/>
    <w:rsid w:val="171F23A4"/>
    <w:rsid w:val="171FC20F"/>
    <w:rsid w:val="17231EF0"/>
    <w:rsid w:val="17315937"/>
    <w:rsid w:val="17356DD3"/>
    <w:rsid w:val="1735C76F"/>
    <w:rsid w:val="173769B9"/>
    <w:rsid w:val="173A002D"/>
    <w:rsid w:val="17423BCC"/>
    <w:rsid w:val="175CCBB6"/>
    <w:rsid w:val="176358DE"/>
    <w:rsid w:val="1774CD0B"/>
    <w:rsid w:val="1775D273"/>
    <w:rsid w:val="177DBD8B"/>
    <w:rsid w:val="177E3F47"/>
    <w:rsid w:val="1782B1CB"/>
    <w:rsid w:val="17870721"/>
    <w:rsid w:val="17A20C8B"/>
    <w:rsid w:val="17A44E2A"/>
    <w:rsid w:val="17A56433"/>
    <w:rsid w:val="17AB1DD4"/>
    <w:rsid w:val="17AC2AFA"/>
    <w:rsid w:val="17B56080"/>
    <w:rsid w:val="17B5C183"/>
    <w:rsid w:val="17CE0FF5"/>
    <w:rsid w:val="17D20D63"/>
    <w:rsid w:val="17E0DBC7"/>
    <w:rsid w:val="17E20F05"/>
    <w:rsid w:val="17EBBCCC"/>
    <w:rsid w:val="17F1BE41"/>
    <w:rsid w:val="17F1CB9F"/>
    <w:rsid w:val="17F8C2D9"/>
    <w:rsid w:val="17FAF53F"/>
    <w:rsid w:val="17FFBA40"/>
    <w:rsid w:val="180236C8"/>
    <w:rsid w:val="1804565E"/>
    <w:rsid w:val="1809395C"/>
    <w:rsid w:val="180F39A6"/>
    <w:rsid w:val="181EEF80"/>
    <w:rsid w:val="182544A1"/>
    <w:rsid w:val="183A65FA"/>
    <w:rsid w:val="183E833B"/>
    <w:rsid w:val="184FED53"/>
    <w:rsid w:val="185174E3"/>
    <w:rsid w:val="1852B665"/>
    <w:rsid w:val="1859349A"/>
    <w:rsid w:val="185C0E32"/>
    <w:rsid w:val="186089FC"/>
    <w:rsid w:val="1862D303"/>
    <w:rsid w:val="18639673"/>
    <w:rsid w:val="186F825B"/>
    <w:rsid w:val="1871C6E1"/>
    <w:rsid w:val="187481CB"/>
    <w:rsid w:val="187DF744"/>
    <w:rsid w:val="1887C28A"/>
    <w:rsid w:val="188E04D1"/>
    <w:rsid w:val="189B45F7"/>
    <w:rsid w:val="189B90C5"/>
    <w:rsid w:val="189C34D7"/>
    <w:rsid w:val="18A1510F"/>
    <w:rsid w:val="18A5C30B"/>
    <w:rsid w:val="18A8B947"/>
    <w:rsid w:val="18AEF0E3"/>
    <w:rsid w:val="18BB2B6F"/>
    <w:rsid w:val="18BC8937"/>
    <w:rsid w:val="18BEAB3D"/>
    <w:rsid w:val="18C93DD4"/>
    <w:rsid w:val="18CA366A"/>
    <w:rsid w:val="18D2F5C5"/>
    <w:rsid w:val="18D80BEB"/>
    <w:rsid w:val="18EF9543"/>
    <w:rsid w:val="18FBBB21"/>
    <w:rsid w:val="18FF41F6"/>
    <w:rsid w:val="190A57AF"/>
    <w:rsid w:val="190C5152"/>
    <w:rsid w:val="190EFC5E"/>
    <w:rsid w:val="1915F20F"/>
    <w:rsid w:val="192FF886"/>
    <w:rsid w:val="19358946"/>
    <w:rsid w:val="1935C823"/>
    <w:rsid w:val="19388C39"/>
    <w:rsid w:val="193D3635"/>
    <w:rsid w:val="193E1C00"/>
    <w:rsid w:val="194214F1"/>
    <w:rsid w:val="1948E023"/>
    <w:rsid w:val="19517EAD"/>
    <w:rsid w:val="19581315"/>
    <w:rsid w:val="19598FB2"/>
    <w:rsid w:val="1967C36E"/>
    <w:rsid w:val="196FDBA5"/>
    <w:rsid w:val="197392CC"/>
    <w:rsid w:val="19755FFC"/>
    <w:rsid w:val="19878D2D"/>
    <w:rsid w:val="198E7799"/>
    <w:rsid w:val="19912CCB"/>
    <w:rsid w:val="1995AF0A"/>
    <w:rsid w:val="199F803D"/>
    <w:rsid w:val="19A189D9"/>
    <w:rsid w:val="19A6230A"/>
    <w:rsid w:val="19BC39C4"/>
    <w:rsid w:val="19C4DF57"/>
    <w:rsid w:val="19CA99C7"/>
    <w:rsid w:val="19D28B7F"/>
    <w:rsid w:val="19E522EA"/>
    <w:rsid w:val="19E90325"/>
    <w:rsid w:val="19EEE021"/>
    <w:rsid w:val="19F029D9"/>
    <w:rsid w:val="19F06651"/>
    <w:rsid w:val="19FE4FDD"/>
    <w:rsid w:val="1A114D18"/>
    <w:rsid w:val="1A194A9C"/>
    <w:rsid w:val="1A19B75A"/>
    <w:rsid w:val="1A29CCF8"/>
    <w:rsid w:val="1A2C1C5B"/>
    <w:rsid w:val="1A2C2B6B"/>
    <w:rsid w:val="1A2D88B4"/>
    <w:rsid w:val="1A330CC7"/>
    <w:rsid w:val="1A3840D6"/>
    <w:rsid w:val="1A3B5E71"/>
    <w:rsid w:val="1A45C45D"/>
    <w:rsid w:val="1A47FC32"/>
    <w:rsid w:val="1A4AA5F0"/>
    <w:rsid w:val="1A4CB0C2"/>
    <w:rsid w:val="1A52AB7E"/>
    <w:rsid w:val="1A54E84A"/>
    <w:rsid w:val="1A589526"/>
    <w:rsid w:val="1A58A7D8"/>
    <w:rsid w:val="1A58D014"/>
    <w:rsid w:val="1A6E15BA"/>
    <w:rsid w:val="1A73DC4C"/>
    <w:rsid w:val="1A7718B1"/>
    <w:rsid w:val="1A77FA72"/>
    <w:rsid w:val="1A8C2215"/>
    <w:rsid w:val="1AAE68E3"/>
    <w:rsid w:val="1AAF34CA"/>
    <w:rsid w:val="1AC78050"/>
    <w:rsid w:val="1AC90901"/>
    <w:rsid w:val="1ACA6A68"/>
    <w:rsid w:val="1AE27B30"/>
    <w:rsid w:val="1AEBC137"/>
    <w:rsid w:val="1AFB4734"/>
    <w:rsid w:val="1B0683DD"/>
    <w:rsid w:val="1B191C09"/>
    <w:rsid w:val="1B1D1BA5"/>
    <w:rsid w:val="1B24180A"/>
    <w:rsid w:val="1B24B511"/>
    <w:rsid w:val="1B3B1A79"/>
    <w:rsid w:val="1B3D7973"/>
    <w:rsid w:val="1B3DDF34"/>
    <w:rsid w:val="1B41D1F0"/>
    <w:rsid w:val="1B458B07"/>
    <w:rsid w:val="1B469227"/>
    <w:rsid w:val="1B47889B"/>
    <w:rsid w:val="1B480FFC"/>
    <w:rsid w:val="1B4E293D"/>
    <w:rsid w:val="1B556A96"/>
    <w:rsid w:val="1B6441F4"/>
    <w:rsid w:val="1B75EEA9"/>
    <w:rsid w:val="1B767B30"/>
    <w:rsid w:val="1B807036"/>
    <w:rsid w:val="1B826340"/>
    <w:rsid w:val="1B84C859"/>
    <w:rsid w:val="1B854357"/>
    <w:rsid w:val="1B8ABB1A"/>
    <w:rsid w:val="1B8ABC3C"/>
    <w:rsid w:val="1BA21456"/>
    <w:rsid w:val="1BABBA83"/>
    <w:rsid w:val="1BAC9533"/>
    <w:rsid w:val="1BAF2420"/>
    <w:rsid w:val="1BAF52CB"/>
    <w:rsid w:val="1BAF882D"/>
    <w:rsid w:val="1BB32F19"/>
    <w:rsid w:val="1BB50039"/>
    <w:rsid w:val="1BB51AFD"/>
    <w:rsid w:val="1BC059E2"/>
    <w:rsid w:val="1BC8B705"/>
    <w:rsid w:val="1BCC65A0"/>
    <w:rsid w:val="1BCDC74D"/>
    <w:rsid w:val="1BD2CFD5"/>
    <w:rsid w:val="1BD564D0"/>
    <w:rsid w:val="1BD58B7C"/>
    <w:rsid w:val="1BDD8849"/>
    <w:rsid w:val="1BE29B1B"/>
    <w:rsid w:val="1C04CF18"/>
    <w:rsid w:val="1C0FD808"/>
    <w:rsid w:val="1C1BE081"/>
    <w:rsid w:val="1C1D7AF5"/>
    <w:rsid w:val="1C22D26F"/>
    <w:rsid w:val="1C24E4C7"/>
    <w:rsid w:val="1C332A3D"/>
    <w:rsid w:val="1C36D219"/>
    <w:rsid w:val="1C3A1747"/>
    <w:rsid w:val="1C49A6F7"/>
    <w:rsid w:val="1C509F3A"/>
    <w:rsid w:val="1C50E999"/>
    <w:rsid w:val="1C57D10D"/>
    <w:rsid w:val="1C5B59B9"/>
    <w:rsid w:val="1C5D9C8E"/>
    <w:rsid w:val="1C5F6017"/>
    <w:rsid w:val="1C7BF353"/>
    <w:rsid w:val="1C7C423C"/>
    <w:rsid w:val="1C872A49"/>
    <w:rsid w:val="1C8A17CD"/>
    <w:rsid w:val="1C92D5C9"/>
    <w:rsid w:val="1C96FCF3"/>
    <w:rsid w:val="1C9BFB8D"/>
    <w:rsid w:val="1C9C6EB1"/>
    <w:rsid w:val="1CA34758"/>
    <w:rsid w:val="1CA424ED"/>
    <w:rsid w:val="1CA9185B"/>
    <w:rsid w:val="1CACC0AA"/>
    <w:rsid w:val="1CACE170"/>
    <w:rsid w:val="1CB2722E"/>
    <w:rsid w:val="1CB3F4FA"/>
    <w:rsid w:val="1CB9B072"/>
    <w:rsid w:val="1CBB2524"/>
    <w:rsid w:val="1CC066B1"/>
    <w:rsid w:val="1CD49801"/>
    <w:rsid w:val="1CD5F078"/>
    <w:rsid w:val="1CD95E98"/>
    <w:rsid w:val="1CDA8B6D"/>
    <w:rsid w:val="1CE2E28D"/>
    <w:rsid w:val="1CE44645"/>
    <w:rsid w:val="1CEAEF57"/>
    <w:rsid w:val="1CF60538"/>
    <w:rsid w:val="1CFC4480"/>
    <w:rsid w:val="1CFE6630"/>
    <w:rsid w:val="1D027DA6"/>
    <w:rsid w:val="1D11C95C"/>
    <w:rsid w:val="1D12589E"/>
    <w:rsid w:val="1D23A999"/>
    <w:rsid w:val="1D2D89A0"/>
    <w:rsid w:val="1D3C592C"/>
    <w:rsid w:val="1D43DE25"/>
    <w:rsid w:val="1D48B932"/>
    <w:rsid w:val="1D4CDDCE"/>
    <w:rsid w:val="1D5A2874"/>
    <w:rsid w:val="1D60348B"/>
    <w:rsid w:val="1D6774C5"/>
    <w:rsid w:val="1D6939A9"/>
    <w:rsid w:val="1D6BB4C9"/>
    <w:rsid w:val="1D6D52F6"/>
    <w:rsid w:val="1D7552CE"/>
    <w:rsid w:val="1D77B4B5"/>
    <w:rsid w:val="1D7B683A"/>
    <w:rsid w:val="1D7BF105"/>
    <w:rsid w:val="1D8F0EDB"/>
    <w:rsid w:val="1D902D7D"/>
    <w:rsid w:val="1D95BC0F"/>
    <w:rsid w:val="1DA2D7C6"/>
    <w:rsid w:val="1DAF6AA9"/>
    <w:rsid w:val="1DB45019"/>
    <w:rsid w:val="1DB52682"/>
    <w:rsid w:val="1DBB06BA"/>
    <w:rsid w:val="1DC07C32"/>
    <w:rsid w:val="1DC7D0B6"/>
    <w:rsid w:val="1DC89E46"/>
    <w:rsid w:val="1DCD76A4"/>
    <w:rsid w:val="1DD37EA7"/>
    <w:rsid w:val="1DDF5D83"/>
    <w:rsid w:val="1DEBD0DF"/>
    <w:rsid w:val="1DF2ECD1"/>
    <w:rsid w:val="1DF655EF"/>
    <w:rsid w:val="1DF786ED"/>
    <w:rsid w:val="1E037EA1"/>
    <w:rsid w:val="1E043D52"/>
    <w:rsid w:val="1E1B3150"/>
    <w:rsid w:val="1E41F81C"/>
    <w:rsid w:val="1E494973"/>
    <w:rsid w:val="1E80E656"/>
    <w:rsid w:val="1E82DAEA"/>
    <w:rsid w:val="1E8CD847"/>
    <w:rsid w:val="1E96DC27"/>
    <w:rsid w:val="1E96F4DD"/>
    <w:rsid w:val="1EA04C86"/>
    <w:rsid w:val="1EAE655E"/>
    <w:rsid w:val="1EBAC960"/>
    <w:rsid w:val="1ECA3166"/>
    <w:rsid w:val="1ED1E10F"/>
    <w:rsid w:val="1ED71786"/>
    <w:rsid w:val="1EDF2392"/>
    <w:rsid w:val="1EE2127E"/>
    <w:rsid w:val="1EE48A17"/>
    <w:rsid w:val="1EF9F147"/>
    <w:rsid w:val="1F0D3863"/>
    <w:rsid w:val="1F1F537F"/>
    <w:rsid w:val="1F203DBF"/>
    <w:rsid w:val="1F250C68"/>
    <w:rsid w:val="1F480FD5"/>
    <w:rsid w:val="1F4FE6A2"/>
    <w:rsid w:val="1F53FCD1"/>
    <w:rsid w:val="1F5AE594"/>
    <w:rsid w:val="1F69445E"/>
    <w:rsid w:val="1F77F57F"/>
    <w:rsid w:val="1F78A84F"/>
    <w:rsid w:val="1F7A5350"/>
    <w:rsid w:val="1F9127F6"/>
    <w:rsid w:val="1F946CB6"/>
    <w:rsid w:val="1F9A8D8D"/>
    <w:rsid w:val="1FAB859D"/>
    <w:rsid w:val="1FAB9224"/>
    <w:rsid w:val="1FAEBE29"/>
    <w:rsid w:val="1FB0F81C"/>
    <w:rsid w:val="1FC0FA85"/>
    <w:rsid w:val="1FC3337C"/>
    <w:rsid w:val="1FCC31E9"/>
    <w:rsid w:val="1FD4639B"/>
    <w:rsid w:val="1FDA0541"/>
    <w:rsid w:val="1FDD9584"/>
    <w:rsid w:val="1FE221F0"/>
    <w:rsid w:val="1FE6FCE9"/>
    <w:rsid w:val="1FECF4D0"/>
    <w:rsid w:val="1FEDE700"/>
    <w:rsid w:val="1FEF0026"/>
    <w:rsid w:val="1FFDDA9B"/>
    <w:rsid w:val="20019B7A"/>
    <w:rsid w:val="2008C1CC"/>
    <w:rsid w:val="20133669"/>
    <w:rsid w:val="2015DF45"/>
    <w:rsid w:val="201F695E"/>
    <w:rsid w:val="202288E0"/>
    <w:rsid w:val="202E8A4C"/>
    <w:rsid w:val="204FF01E"/>
    <w:rsid w:val="2054078E"/>
    <w:rsid w:val="2066663D"/>
    <w:rsid w:val="206BB87A"/>
    <w:rsid w:val="206E2C45"/>
    <w:rsid w:val="207CBF31"/>
    <w:rsid w:val="207F80E3"/>
    <w:rsid w:val="20813FC2"/>
    <w:rsid w:val="20831B2F"/>
    <w:rsid w:val="208DB0F1"/>
    <w:rsid w:val="20930950"/>
    <w:rsid w:val="2093C7EB"/>
    <w:rsid w:val="2098A3EE"/>
    <w:rsid w:val="20A9FAE5"/>
    <w:rsid w:val="20B107A7"/>
    <w:rsid w:val="20B2285C"/>
    <w:rsid w:val="20BB9BFB"/>
    <w:rsid w:val="20BBB4C1"/>
    <w:rsid w:val="20BDF81C"/>
    <w:rsid w:val="20BFA48D"/>
    <w:rsid w:val="20CB5A6B"/>
    <w:rsid w:val="20D201C2"/>
    <w:rsid w:val="20D9D334"/>
    <w:rsid w:val="20E3E2A6"/>
    <w:rsid w:val="20E6C382"/>
    <w:rsid w:val="20E8D51C"/>
    <w:rsid w:val="20EA1CAD"/>
    <w:rsid w:val="20F2124E"/>
    <w:rsid w:val="20F38DCB"/>
    <w:rsid w:val="20F59B7B"/>
    <w:rsid w:val="20F86AD3"/>
    <w:rsid w:val="21108CA8"/>
    <w:rsid w:val="21203398"/>
    <w:rsid w:val="2120D54F"/>
    <w:rsid w:val="212A9CD6"/>
    <w:rsid w:val="21392428"/>
    <w:rsid w:val="213B43F5"/>
    <w:rsid w:val="21446703"/>
    <w:rsid w:val="214C4A8E"/>
    <w:rsid w:val="216326B6"/>
    <w:rsid w:val="216ADFAF"/>
    <w:rsid w:val="216D7098"/>
    <w:rsid w:val="2172295A"/>
    <w:rsid w:val="217E072B"/>
    <w:rsid w:val="217E6169"/>
    <w:rsid w:val="218B9B68"/>
    <w:rsid w:val="218FD39B"/>
    <w:rsid w:val="2196E0B6"/>
    <w:rsid w:val="219AEE42"/>
    <w:rsid w:val="21B93105"/>
    <w:rsid w:val="21C094A0"/>
    <w:rsid w:val="21C46A03"/>
    <w:rsid w:val="21CA05AF"/>
    <w:rsid w:val="21E561AE"/>
    <w:rsid w:val="21EBCCD5"/>
    <w:rsid w:val="21EBD9BB"/>
    <w:rsid w:val="21F1D11B"/>
    <w:rsid w:val="21F5A83A"/>
    <w:rsid w:val="21FAEBEB"/>
    <w:rsid w:val="2205E64F"/>
    <w:rsid w:val="22159F2D"/>
    <w:rsid w:val="22187738"/>
    <w:rsid w:val="221C42BE"/>
    <w:rsid w:val="221D26F0"/>
    <w:rsid w:val="221E9EAD"/>
    <w:rsid w:val="22233C5A"/>
    <w:rsid w:val="2223AEDE"/>
    <w:rsid w:val="222FD931"/>
    <w:rsid w:val="2241A342"/>
    <w:rsid w:val="22436683"/>
    <w:rsid w:val="224EC8BA"/>
    <w:rsid w:val="2258B393"/>
    <w:rsid w:val="225D2671"/>
    <w:rsid w:val="2263176B"/>
    <w:rsid w:val="2268A6E7"/>
    <w:rsid w:val="226BDBDF"/>
    <w:rsid w:val="227B8DB7"/>
    <w:rsid w:val="227FB097"/>
    <w:rsid w:val="228296DC"/>
    <w:rsid w:val="228D7A2A"/>
    <w:rsid w:val="22967B81"/>
    <w:rsid w:val="2297B450"/>
    <w:rsid w:val="22A4F238"/>
    <w:rsid w:val="22B045EE"/>
    <w:rsid w:val="22B94FDD"/>
    <w:rsid w:val="22C6BF99"/>
    <w:rsid w:val="22CD8403"/>
    <w:rsid w:val="22CF0721"/>
    <w:rsid w:val="22D97261"/>
    <w:rsid w:val="22E0D138"/>
    <w:rsid w:val="22EB44DB"/>
    <w:rsid w:val="2312CF20"/>
    <w:rsid w:val="2317A391"/>
    <w:rsid w:val="231E3854"/>
    <w:rsid w:val="2337F6B2"/>
    <w:rsid w:val="233F2067"/>
    <w:rsid w:val="234122D7"/>
    <w:rsid w:val="23461164"/>
    <w:rsid w:val="234A7E05"/>
    <w:rsid w:val="234CACBD"/>
    <w:rsid w:val="234F33F7"/>
    <w:rsid w:val="235288DC"/>
    <w:rsid w:val="2359F5BB"/>
    <w:rsid w:val="2365488B"/>
    <w:rsid w:val="237078B0"/>
    <w:rsid w:val="237A2B92"/>
    <w:rsid w:val="237FACA9"/>
    <w:rsid w:val="2382DDA3"/>
    <w:rsid w:val="23831450"/>
    <w:rsid w:val="2386C65F"/>
    <w:rsid w:val="238D5E7A"/>
    <w:rsid w:val="23913187"/>
    <w:rsid w:val="23931A18"/>
    <w:rsid w:val="2395D04B"/>
    <w:rsid w:val="239EC5B5"/>
    <w:rsid w:val="239FD682"/>
    <w:rsid w:val="23A0DB72"/>
    <w:rsid w:val="23A4761E"/>
    <w:rsid w:val="23B419E2"/>
    <w:rsid w:val="23B5F8F8"/>
    <w:rsid w:val="23B6C56F"/>
    <w:rsid w:val="23B9485F"/>
    <w:rsid w:val="23B9521C"/>
    <w:rsid w:val="23BB819D"/>
    <w:rsid w:val="23BF045B"/>
    <w:rsid w:val="23BF7F3F"/>
    <w:rsid w:val="23C02CE2"/>
    <w:rsid w:val="23C440E1"/>
    <w:rsid w:val="23D0E89A"/>
    <w:rsid w:val="23D6B649"/>
    <w:rsid w:val="23E118C5"/>
    <w:rsid w:val="23FF649B"/>
    <w:rsid w:val="240144F7"/>
    <w:rsid w:val="24051B25"/>
    <w:rsid w:val="24152E4F"/>
    <w:rsid w:val="241782CE"/>
    <w:rsid w:val="2418F1AF"/>
    <w:rsid w:val="241940C7"/>
    <w:rsid w:val="24223266"/>
    <w:rsid w:val="242ECFFB"/>
    <w:rsid w:val="2435BE88"/>
    <w:rsid w:val="24363B44"/>
    <w:rsid w:val="244BB816"/>
    <w:rsid w:val="24559321"/>
    <w:rsid w:val="24570BD3"/>
    <w:rsid w:val="245A74D7"/>
    <w:rsid w:val="2462ADFB"/>
    <w:rsid w:val="246B12FA"/>
    <w:rsid w:val="2473250F"/>
    <w:rsid w:val="2474FA76"/>
    <w:rsid w:val="24894F00"/>
    <w:rsid w:val="248EEC3B"/>
    <w:rsid w:val="248F145F"/>
    <w:rsid w:val="2492D9F2"/>
    <w:rsid w:val="249679A5"/>
    <w:rsid w:val="249A15A8"/>
    <w:rsid w:val="24A399B2"/>
    <w:rsid w:val="24AC024F"/>
    <w:rsid w:val="24AE14D6"/>
    <w:rsid w:val="24C59809"/>
    <w:rsid w:val="24CCCDE9"/>
    <w:rsid w:val="24D03FE1"/>
    <w:rsid w:val="24D5BC81"/>
    <w:rsid w:val="24DA4E42"/>
    <w:rsid w:val="24ED26C9"/>
    <w:rsid w:val="24F6B9F0"/>
    <w:rsid w:val="24FDB25C"/>
    <w:rsid w:val="250350F7"/>
    <w:rsid w:val="25143E4C"/>
    <w:rsid w:val="2517EF99"/>
    <w:rsid w:val="251C9FF6"/>
    <w:rsid w:val="251DA718"/>
    <w:rsid w:val="2520DFE1"/>
    <w:rsid w:val="253158B7"/>
    <w:rsid w:val="253D49D6"/>
    <w:rsid w:val="25481BBF"/>
    <w:rsid w:val="254A6CCC"/>
    <w:rsid w:val="2551CB36"/>
    <w:rsid w:val="255587F1"/>
    <w:rsid w:val="2556F258"/>
    <w:rsid w:val="25600410"/>
    <w:rsid w:val="256138BD"/>
    <w:rsid w:val="25788A8B"/>
    <w:rsid w:val="2579DB34"/>
    <w:rsid w:val="257E65E3"/>
    <w:rsid w:val="258BFF31"/>
    <w:rsid w:val="2592E46D"/>
    <w:rsid w:val="259543FE"/>
    <w:rsid w:val="2597DA79"/>
    <w:rsid w:val="259AD1FD"/>
    <w:rsid w:val="259B2600"/>
    <w:rsid w:val="25B1DA3F"/>
    <w:rsid w:val="25B64A12"/>
    <w:rsid w:val="25B67D06"/>
    <w:rsid w:val="25BDC8B8"/>
    <w:rsid w:val="25BF0B13"/>
    <w:rsid w:val="25C27892"/>
    <w:rsid w:val="25D5FD38"/>
    <w:rsid w:val="25DEB045"/>
    <w:rsid w:val="25DFBD3F"/>
    <w:rsid w:val="25E87DAD"/>
    <w:rsid w:val="25E915A0"/>
    <w:rsid w:val="25F1472B"/>
    <w:rsid w:val="25F465D4"/>
    <w:rsid w:val="25F53626"/>
    <w:rsid w:val="25FD4528"/>
    <w:rsid w:val="260070BE"/>
    <w:rsid w:val="26047071"/>
    <w:rsid w:val="260A1F7B"/>
    <w:rsid w:val="260F149B"/>
    <w:rsid w:val="2620A3FF"/>
    <w:rsid w:val="2620D5E5"/>
    <w:rsid w:val="262213C7"/>
    <w:rsid w:val="26237131"/>
    <w:rsid w:val="2637EB39"/>
    <w:rsid w:val="264AE8FE"/>
    <w:rsid w:val="264CFEFE"/>
    <w:rsid w:val="266F131E"/>
    <w:rsid w:val="266F6083"/>
    <w:rsid w:val="2670EAE1"/>
    <w:rsid w:val="2683ACFC"/>
    <w:rsid w:val="2694E1B4"/>
    <w:rsid w:val="269E6E3B"/>
    <w:rsid w:val="269F2158"/>
    <w:rsid w:val="26A0A984"/>
    <w:rsid w:val="26A29FC4"/>
    <w:rsid w:val="26A90AA8"/>
    <w:rsid w:val="26B282F5"/>
    <w:rsid w:val="26C0BFDD"/>
    <w:rsid w:val="26C7F945"/>
    <w:rsid w:val="26CF99AE"/>
    <w:rsid w:val="26D7A7B7"/>
    <w:rsid w:val="26DAA692"/>
    <w:rsid w:val="26E05FE6"/>
    <w:rsid w:val="26E185F3"/>
    <w:rsid w:val="26E8576A"/>
    <w:rsid w:val="26EDD8D2"/>
    <w:rsid w:val="26F12566"/>
    <w:rsid w:val="26F222B2"/>
    <w:rsid w:val="26F92A43"/>
    <w:rsid w:val="26FA5E4F"/>
    <w:rsid w:val="26FCC416"/>
    <w:rsid w:val="26FFD569"/>
    <w:rsid w:val="2707AB06"/>
    <w:rsid w:val="270F5EEF"/>
    <w:rsid w:val="27271F0B"/>
    <w:rsid w:val="2728015A"/>
    <w:rsid w:val="27303BD2"/>
    <w:rsid w:val="2733975C"/>
    <w:rsid w:val="2733A810"/>
    <w:rsid w:val="273D05A9"/>
    <w:rsid w:val="273FC7AC"/>
    <w:rsid w:val="274083D0"/>
    <w:rsid w:val="27474A47"/>
    <w:rsid w:val="274F1C07"/>
    <w:rsid w:val="2750906F"/>
    <w:rsid w:val="275844F5"/>
    <w:rsid w:val="275ECE34"/>
    <w:rsid w:val="276050A1"/>
    <w:rsid w:val="2762184B"/>
    <w:rsid w:val="277C2F2D"/>
    <w:rsid w:val="277F2A10"/>
    <w:rsid w:val="27829A13"/>
    <w:rsid w:val="2794289A"/>
    <w:rsid w:val="279806C0"/>
    <w:rsid w:val="27A7E854"/>
    <w:rsid w:val="27AF7909"/>
    <w:rsid w:val="27B105AE"/>
    <w:rsid w:val="27B27093"/>
    <w:rsid w:val="27BB9CE7"/>
    <w:rsid w:val="27D233D6"/>
    <w:rsid w:val="27DB00C0"/>
    <w:rsid w:val="27E0E2FA"/>
    <w:rsid w:val="27E374A3"/>
    <w:rsid w:val="27E4AB4C"/>
    <w:rsid w:val="27E8356F"/>
    <w:rsid w:val="27EE8DD0"/>
    <w:rsid w:val="27EF4BB7"/>
    <w:rsid w:val="27F2FAE1"/>
    <w:rsid w:val="27F879B8"/>
    <w:rsid w:val="27FBE022"/>
    <w:rsid w:val="281663FE"/>
    <w:rsid w:val="281CC1D0"/>
    <w:rsid w:val="2820DCF1"/>
    <w:rsid w:val="282B0791"/>
    <w:rsid w:val="282E3878"/>
    <w:rsid w:val="283CFD49"/>
    <w:rsid w:val="283EA508"/>
    <w:rsid w:val="28417250"/>
    <w:rsid w:val="284EB7E9"/>
    <w:rsid w:val="286535EB"/>
    <w:rsid w:val="2865F9D2"/>
    <w:rsid w:val="2866A923"/>
    <w:rsid w:val="28682888"/>
    <w:rsid w:val="286C6F8A"/>
    <w:rsid w:val="28748838"/>
    <w:rsid w:val="2875E49F"/>
    <w:rsid w:val="287FF571"/>
    <w:rsid w:val="28812180"/>
    <w:rsid w:val="28886526"/>
    <w:rsid w:val="288F21E1"/>
    <w:rsid w:val="288FB883"/>
    <w:rsid w:val="28914908"/>
    <w:rsid w:val="28963697"/>
    <w:rsid w:val="2898CC64"/>
    <w:rsid w:val="28A4C2E7"/>
    <w:rsid w:val="28A649BF"/>
    <w:rsid w:val="28A9EF3C"/>
    <w:rsid w:val="28B3C81D"/>
    <w:rsid w:val="28B497B8"/>
    <w:rsid w:val="28B53DA7"/>
    <w:rsid w:val="28BFBEEF"/>
    <w:rsid w:val="28C991F2"/>
    <w:rsid w:val="28CB8E42"/>
    <w:rsid w:val="28D50EC6"/>
    <w:rsid w:val="28D780F4"/>
    <w:rsid w:val="28DFB65B"/>
    <w:rsid w:val="28E3696A"/>
    <w:rsid w:val="28EE2986"/>
    <w:rsid w:val="28F56D51"/>
    <w:rsid w:val="28F7B737"/>
    <w:rsid w:val="290553A1"/>
    <w:rsid w:val="2907A130"/>
    <w:rsid w:val="29172797"/>
    <w:rsid w:val="291AAC69"/>
    <w:rsid w:val="2926CF5A"/>
    <w:rsid w:val="292EE143"/>
    <w:rsid w:val="29306E8E"/>
    <w:rsid w:val="2930E0A2"/>
    <w:rsid w:val="294756D3"/>
    <w:rsid w:val="294B496A"/>
    <w:rsid w:val="294E4B5C"/>
    <w:rsid w:val="29710512"/>
    <w:rsid w:val="297770BC"/>
    <w:rsid w:val="298038E9"/>
    <w:rsid w:val="2982E77B"/>
    <w:rsid w:val="2987B70A"/>
    <w:rsid w:val="298EDA0E"/>
    <w:rsid w:val="299AA766"/>
    <w:rsid w:val="299CC105"/>
    <w:rsid w:val="29A13A04"/>
    <w:rsid w:val="29A574F3"/>
    <w:rsid w:val="29A6C6FB"/>
    <w:rsid w:val="29A7AAB7"/>
    <w:rsid w:val="29AD4FC8"/>
    <w:rsid w:val="29B3B2E8"/>
    <w:rsid w:val="29B60787"/>
    <w:rsid w:val="29B76DD4"/>
    <w:rsid w:val="29B95E08"/>
    <w:rsid w:val="29BB1B84"/>
    <w:rsid w:val="29E38CA4"/>
    <w:rsid w:val="29ED7A57"/>
    <w:rsid w:val="29EDB25C"/>
    <w:rsid w:val="29EFAC08"/>
    <w:rsid w:val="29F0E3F0"/>
    <w:rsid w:val="29F11AB9"/>
    <w:rsid w:val="29FD1FF6"/>
    <w:rsid w:val="29FF06A3"/>
    <w:rsid w:val="2A019D52"/>
    <w:rsid w:val="2A1A7362"/>
    <w:rsid w:val="2A1BA0D8"/>
    <w:rsid w:val="2A23098F"/>
    <w:rsid w:val="2A2EF456"/>
    <w:rsid w:val="2A307C82"/>
    <w:rsid w:val="2A354452"/>
    <w:rsid w:val="2A372D7D"/>
    <w:rsid w:val="2A3A1CAC"/>
    <w:rsid w:val="2A3E5BD1"/>
    <w:rsid w:val="2A3F9409"/>
    <w:rsid w:val="2A414406"/>
    <w:rsid w:val="2A48E1CA"/>
    <w:rsid w:val="2A4AFDE1"/>
    <w:rsid w:val="2A569E00"/>
    <w:rsid w:val="2A56A76B"/>
    <w:rsid w:val="2A5881CE"/>
    <w:rsid w:val="2A5F16C4"/>
    <w:rsid w:val="2A61A22A"/>
    <w:rsid w:val="2A63766F"/>
    <w:rsid w:val="2A669CF4"/>
    <w:rsid w:val="2A6DAB3F"/>
    <w:rsid w:val="2A77FA66"/>
    <w:rsid w:val="2A7AB881"/>
    <w:rsid w:val="2A7D9B15"/>
    <w:rsid w:val="2A7FBF0D"/>
    <w:rsid w:val="2A829D36"/>
    <w:rsid w:val="2A8967EA"/>
    <w:rsid w:val="2A8B8D30"/>
    <w:rsid w:val="2A8DF41B"/>
    <w:rsid w:val="2AA34B1A"/>
    <w:rsid w:val="2AA78D8A"/>
    <w:rsid w:val="2AA95A10"/>
    <w:rsid w:val="2AACA2DB"/>
    <w:rsid w:val="2AB181C9"/>
    <w:rsid w:val="2AB33877"/>
    <w:rsid w:val="2ABC558C"/>
    <w:rsid w:val="2AC6CD00"/>
    <w:rsid w:val="2AC7B795"/>
    <w:rsid w:val="2AC98F21"/>
    <w:rsid w:val="2ACC21C3"/>
    <w:rsid w:val="2AD291FB"/>
    <w:rsid w:val="2AD3EE43"/>
    <w:rsid w:val="2AD57E7E"/>
    <w:rsid w:val="2AD79F8E"/>
    <w:rsid w:val="2AE4D1B0"/>
    <w:rsid w:val="2AE5D9B6"/>
    <w:rsid w:val="2AE67531"/>
    <w:rsid w:val="2AE7696C"/>
    <w:rsid w:val="2AE7BDDD"/>
    <w:rsid w:val="2AEAA363"/>
    <w:rsid w:val="2AF7396D"/>
    <w:rsid w:val="2AFD6A8C"/>
    <w:rsid w:val="2AFDA869"/>
    <w:rsid w:val="2AFFE9E2"/>
    <w:rsid w:val="2B210E0E"/>
    <w:rsid w:val="2B2D8C32"/>
    <w:rsid w:val="2B3BF316"/>
    <w:rsid w:val="2B420060"/>
    <w:rsid w:val="2B55C919"/>
    <w:rsid w:val="2B5F075C"/>
    <w:rsid w:val="2B5F0A0B"/>
    <w:rsid w:val="2B620EBF"/>
    <w:rsid w:val="2B682EFD"/>
    <w:rsid w:val="2B6E509E"/>
    <w:rsid w:val="2B7CD573"/>
    <w:rsid w:val="2B7D38A3"/>
    <w:rsid w:val="2B89BA7A"/>
    <w:rsid w:val="2B8B0D5D"/>
    <w:rsid w:val="2B92504C"/>
    <w:rsid w:val="2BA92511"/>
    <w:rsid w:val="2BABA257"/>
    <w:rsid w:val="2BAEBDBA"/>
    <w:rsid w:val="2BAF8803"/>
    <w:rsid w:val="2BB56625"/>
    <w:rsid w:val="2BC0069C"/>
    <w:rsid w:val="2BC3437F"/>
    <w:rsid w:val="2BC58256"/>
    <w:rsid w:val="2BDC288C"/>
    <w:rsid w:val="2BDCA4EB"/>
    <w:rsid w:val="2BE0D7B3"/>
    <w:rsid w:val="2BE40A54"/>
    <w:rsid w:val="2BFDCAFE"/>
    <w:rsid w:val="2BFF7A10"/>
    <w:rsid w:val="2C0298A4"/>
    <w:rsid w:val="2C0CC64E"/>
    <w:rsid w:val="2C1277B7"/>
    <w:rsid w:val="2C139413"/>
    <w:rsid w:val="2C1B9254"/>
    <w:rsid w:val="2C337827"/>
    <w:rsid w:val="2C4ABE47"/>
    <w:rsid w:val="2C50E2E1"/>
    <w:rsid w:val="2C53211E"/>
    <w:rsid w:val="2C5997DD"/>
    <w:rsid w:val="2C5AE82A"/>
    <w:rsid w:val="2C5FA4C9"/>
    <w:rsid w:val="2C676204"/>
    <w:rsid w:val="2C6FAE6C"/>
    <w:rsid w:val="2C714EDF"/>
    <w:rsid w:val="2C75316F"/>
    <w:rsid w:val="2C77D350"/>
    <w:rsid w:val="2C7ABC06"/>
    <w:rsid w:val="2C811605"/>
    <w:rsid w:val="2C8182FF"/>
    <w:rsid w:val="2C81A11D"/>
    <w:rsid w:val="2C91209A"/>
    <w:rsid w:val="2C920437"/>
    <w:rsid w:val="2C9A39D9"/>
    <w:rsid w:val="2CA42010"/>
    <w:rsid w:val="2CAB47D0"/>
    <w:rsid w:val="2CC14806"/>
    <w:rsid w:val="2CC17312"/>
    <w:rsid w:val="2CCAB093"/>
    <w:rsid w:val="2CCC5BED"/>
    <w:rsid w:val="2CCD7BCC"/>
    <w:rsid w:val="2CDB7F30"/>
    <w:rsid w:val="2CDD430E"/>
    <w:rsid w:val="2CF4E2FC"/>
    <w:rsid w:val="2CF76F3C"/>
    <w:rsid w:val="2CFB86DC"/>
    <w:rsid w:val="2D012D73"/>
    <w:rsid w:val="2D03B6F0"/>
    <w:rsid w:val="2D040042"/>
    <w:rsid w:val="2D04CE0C"/>
    <w:rsid w:val="2D0C3369"/>
    <w:rsid w:val="2D1620E2"/>
    <w:rsid w:val="2D1B5CF4"/>
    <w:rsid w:val="2D211B8A"/>
    <w:rsid w:val="2D229986"/>
    <w:rsid w:val="2D2413C8"/>
    <w:rsid w:val="2D2642BC"/>
    <w:rsid w:val="2D2FA85F"/>
    <w:rsid w:val="2D330967"/>
    <w:rsid w:val="2D33A07B"/>
    <w:rsid w:val="2D388D12"/>
    <w:rsid w:val="2D389953"/>
    <w:rsid w:val="2D3BE760"/>
    <w:rsid w:val="2D453443"/>
    <w:rsid w:val="2D46FEAF"/>
    <w:rsid w:val="2D4FFA86"/>
    <w:rsid w:val="2D565463"/>
    <w:rsid w:val="2D6166B7"/>
    <w:rsid w:val="2D75F1F5"/>
    <w:rsid w:val="2D7839C4"/>
    <w:rsid w:val="2D79048B"/>
    <w:rsid w:val="2D8654F9"/>
    <w:rsid w:val="2D91245C"/>
    <w:rsid w:val="2D91F6DA"/>
    <w:rsid w:val="2D91FD04"/>
    <w:rsid w:val="2D93AB80"/>
    <w:rsid w:val="2D9CE350"/>
    <w:rsid w:val="2DA4D120"/>
    <w:rsid w:val="2DA84033"/>
    <w:rsid w:val="2DB29751"/>
    <w:rsid w:val="2DCED364"/>
    <w:rsid w:val="2DD17178"/>
    <w:rsid w:val="2DD4BC3D"/>
    <w:rsid w:val="2DD91A0D"/>
    <w:rsid w:val="2DDF124E"/>
    <w:rsid w:val="2DDF5017"/>
    <w:rsid w:val="2DE0846E"/>
    <w:rsid w:val="2DE3D9BC"/>
    <w:rsid w:val="2DF73ED4"/>
    <w:rsid w:val="2E0010F6"/>
    <w:rsid w:val="2E030883"/>
    <w:rsid w:val="2E05E7CF"/>
    <w:rsid w:val="2E06EBAF"/>
    <w:rsid w:val="2E0EF059"/>
    <w:rsid w:val="2E105A52"/>
    <w:rsid w:val="2E1301FD"/>
    <w:rsid w:val="2E18FDB2"/>
    <w:rsid w:val="2E1A9CAF"/>
    <w:rsid w:val="2E2C6E0B"/>
    <w:rsid w:val="2E41D866"/>
    <w:rsid w:val="2E42E38C"/>
    <w:rsid w:val="2E57D514"/>
    <w:rsid w:val="2E5B95EC"/>
    <w:rsid w:val="2E694C2D"/>
    <w:rsid w:val="2E70E322"/>
    <w:rsid w:val="2E76F226"/>
    <w:rsid w:val="2E7B1485"/>
    <w:rsid w:val="2E864AB3"/>
    <w:rsid w:val="2E8A7373"/>
    <w:rsid w:val="2E8FF574"/>
    <w:rsid w:val="2E97B813"/>
    <w:rsid w:val="2E97F88C"/>
    <w:rsid w:val="2EA8D1AB"/>
    <w:rsid w:val="2EB7245C"/>
    <w:rsid w:val="2EB77308"/>
    <w:rsid w:val="2ECAE482"/>
    <w:rsid w:val="2ECB1C8F"/>
    <w:rsid w:val="2ECEA640"/>
    <w:rsid w:val="2ECED0EF"/>
    <w:rsid w:val="2EDE0F70"/>
    <w:rsid w:val="2EE23554"/>
    <w:rsid w:val="2EE7E18C"/>
    <w:rsid w:val="2EEB1724"/>
    <w:rsid w:val="2EEC401E"/>
    <w:rsid w:val="2EEC97D8"/>
    <w:rsid w:val="2EF4E55C"/>
    <w:rsid w:val="2EFD22C6"/>
    <w:rsid w:val="2F055EB7"/>
    <w:rsid w:val="2F1465A3"/>
    <w:rsid w:val="2F146924"/>
    <w:rsid w:val="2F17F16B"/>
    <w:rsid w:val="2F193D57"/>
    <w:rsid w:val="2F194475"/>
    <w:rsid w:val="2F1A66BA"/>
    <w:rsid w:val="2F1ED1C2"/>
    <w:rsid w:val="2F26FE81"/>
    <w:rsid w:val="2F2AC00E"/>
    <w:rsid w:val="2F367A42"/>
    <w:rsid w:val="2F373BCE"/>
    <w:rsid w:val="2F377376"/>
    <w:rsid w:val="2F449418"/>
    <w:rsid w:val="2F49E375"/>
    <w:rsid w:val="2F56AF6D"/>
    <w:rsid w:val="2F581B02"/>
    <w:rsid w:val="2F67A381"/>
    <w:rsid w:val="2F706D6F"/>
    <w:rsid w:val="2F7520F0"/>
    <w:rsid w:val="2F76D74B"/>
    <w:rsid w:val="2F793316"/>
    <w:rsid w:val="2F793AC3"/>
    <w:rsid w:val="2F7CFABA"/>
    <w:rsid w:val="2F7EA252"/>
    <w:rsid w:val="2F80F859"/>
    <w:rsid w:val="2F8AB21B"/>
    <w:rsid w:val="2F900CA9"/>
    <w:rsid w:val="2F94D6F0"/>
    <w:rsid w:val="2F9D3D4E"/>
    <w:rsid w:val="2FA0E311"/>
    <w:rsid w:val="2FA281B0"/>
    <w:rsid w:val="2FA7BB85"/>
    <w:rsid w:val="2FA8969F"/>
    <w:rsid w:val="2FAB5F65"/>
    <w:rsid w:val="2FAE9E60"/>
    <w:rsid w:val="2FAEBB23"/>
    <w:rsid w:val="2FC07D20"/>
    <w:rsid w:val="2FC829E4"/>
    <w:rsid w:val="2FCFB8EC"/>
    <w:rsid w:val="2FDA37CE"/>
    <w:rsid w:val="2FDDE541"/>
    <w:rsid w:val="2FFCD665"/>
    <w:rsid w:val="2FFE9286"/>
    <w:rsid w:val="300A0776"/>
    <w:rsid w:val="30121058"/>
    <w:rsid w:val="30143C06"/>
    <w:rsid w:val="3018E622"/>
    <w:rsid w:val="30295321"/>
    <w:rsid w:val="303247EC"/>
    <w:rsid w:val="30510339"/>
    <w:rsid w:val="305222B6"/>
    <w:rsid w:val="3059B8D8"/>
    <w:rsid w:val="305EE23E"/>
    <w:rsid w:val="305F4013"/>
    <w:rsid w:val="306DDB1C"/>
    <w:rsid w:val="307551F4"/>
    <w:rsid w:val="30756B04"/>
    <w:rsid w:val="30763F59"/>
    <w:rsid w:val="30874DE3"/>
    <w:rsid w:val="30918265"/>
    <w:rsid w:val="309A0A21"/>
    <w:rsid w:val="309CD8E0"/>
    <w:rsid w:val="30A43D73"/>
    <w:rsid w:val="30AFDA86"/>
    <w:rsid w:val="30B9C86F"/>
    <w:rsid w:val="30CA2E48"/>
    <w:rsid w:val="30CB8869"/>
    <w:rsid w:val="30CCDA9D"/>
    <w:rsid w:val="30CE12E0"/>
    <w:rsid w:val="30D2BE55"/>
    <w:rsid w:val="30EA5635"/>
    <w:rsid w:val="30EAE53B"/>
    <w:rsid w:val="30EB38F1"/>
    <w:rsid w:val="30F1BE09"/>
    <w:rsid w:val="30F6D8B6"/>
    <w:rsid w:val="311455CB"/>
    <w:rsid w:val="311FBEFA"/>
    <w:rsid w:val="31284991"/>
    <w:rsid w:val="312C7DA6"/>
    <w:rsid w:val="312F3BD4"/>
    <w:rsid w:val="31330691"/>
    <w:rsid w:val="3136498A"/>
    <w:rsid w:val="3139DBF0"/>
    <w:rsid w:val="313B3E0A"/>
    <w:rsid w:val="3142D936"/>
    <w:rsid w:val="314EF95A"/>
    <w:rsid w:val="315033E7"/>
    <w:rsid w:val="3155CAA0"/>
    <w:rsid w:val="315D724D"/>
    <w:rsid w:val="315EEF1E"/>
    <w:rsid w:val="31602223"/>
    <w:rsid w:val="3165FA7F"/>
    <w:rsid w:val="3166169A"/>
    <w:rsid w:val="316C4639"/>
    <w:rsid w:val="31700989"/>
    <w:rsid w:val="3174F207"/>
    <w:rsid w:val="31789CDD"/>
    <w:rsid w:val="31794A80"/>
    <w:rsid w:val="317A085B"/>
    <w:rsid w:val="317B13F4"/>
    <w:rsid w:val="317DD321"/>
    <w:rsid w:val="317FB668"/>
    <w:rsid w:val="31817AAF"/>
    <w:rsid w:val="318FFE13"/>
    <w:rsid w:val="319AF54E"/>
    <w:rsid w:val="31A2EB16"/>
    <w:rsid w:val="31A64D59"/>
    <w:rsid w:val="31AB2ACE"/>
    <w:rsid w:val="31AD4631"/>
    <w:rsid w:val="31B34430"/>
    <w:rsid w:val="31B8BF2F"/>
    <w:rsid w:val="31BB7639"/>
    <w:rsid w:val="31C09C50"/>
    <w:rsid w:val="31C51B09"/>
    <w:rsid w:val="31CD8FF0"/>
    <w:rsid w:val="31D03582"/>
    <w:rsid w:val="31D61021"/>
    <w:rsid w:val="31D740D1"/>
    <w:rsid w:val="31DFAA69"/>
    <w:rsid w:val="31E255AB"/>
    <w:rsid w:val="31F31E2D"/>
    <w:rsid w:val="31FB798C"/>
    <w:rsid w:val="31FF25E0"/>
    <w:rsid w:val="32010EC9"/>
    <w:rsid w:val="3205F348"/>
    <w:rsid w:val="3207BCA5"/>
    <w:rsid w:val="32099E63"/>
    <w:rsid w:val="320D47C0"/>
    <w:rsid w:val="32207E9F"/>
    <w:rsid w:val="32256DA9"/>
    <w:rsid w:val="3234F8F5"/>
    <w:rsid w:val="3236DF14"/>
    <w:rsid w:val="32405FDC"/>
    <w:rsid w:val="324165ED"/>
    <w:rsid w:val="324269BD"/>
    <w:rsid w:val="3245C14E"/>
    <w:rsid w:val="324A9993"/>
    <w:rsid w:val="32562692"/>
    <w:rsid w:val="32801BDC"/>
    <w:rsid w:val="32842787"/>
    <w:rsid w:val="328700A7"/>
    <w:rsid w:val="3297B2AD"/>
    <w:rsid w:val="329AD28A"/>
    <w:rsid w:val="32A1AFF6"/>
    <w:rsid w:val="32A4DB96"/>
    <w:rsid w:val="32A5E122"/>
    <w:rsid w:val="32CB18F3"/>
    <w:rsid w:val="32EC4CDE"/>
    <w:rsid w:val="32EDDFF6"/>
    <w:rsid w:val="32F9A070"/>
    <w:rsid w:val="33029C84"/>
    <w:rsid w:val="3303E1A1"/>
    <w:rsid w:val="330837EA"/>
    <w:rsid w:val="330BDFD4"/>
    <w:rsid w:val="330D531E"/>
    <w:rsid w:val="3315819D"/>
    <w:rsid w:val="33203C3E"/>
    <w:rsid w:val="3326AA59"/>
    <w:rsid w:val="332BD801"/>
    <w:rsid w:val="3332F789"/>
    <w:rsid w:val="3339C3EE"/>
    <w:rsid w:val="333D9B26"/>
    <w:rsid w:val="334060E3"/>
    <w:rsid w:val="33464948"/>
    <w:rsid w:val="334D4883"/>
    <w:rsid w:val="334D7025"/>
    <w:rsid w:val="334DBD50"/>
    <w:rsid w:val="334E3673"/>
    <w:rsid w:val="334EB5B9"/>
    <w:rsid w:val="33565C5E"/>
    <w:rsid w:val="335BD7B4"/>
    <w:rsid w:val="3363B90D"/>
    <w:rsid w:val="3373889E"/>
    <w:rsid w:val="3377909B"/>
    <w:rsid w:val="337A92B2"/>
    <w:rsid w:val="3385D5B4"/>
    <w:rsid w:val="33932A9A"/>
    <w:rsid w:val="339568CA"/>
    <w:rsid w:val="33A38D06"/>
    <w:rsid w:val="33A79419"/>
    <w:rsid w:val="33A9EBAB"/>
    <w:rsid w:val="33ABD79C"/>
    <w:rsid w:val="33B0A771"/>
    <w:rsid w:val="33B67978"/>
    <w:rsid w:val="33C76B5E"/>
    <w:rsid w:val="33D15BCF"/>
    <w:rsid w:val="33D2A780"/>
    <w:rsid w:val="33D6F937"/>
    <w:rsid w:val="33E63BB7"/>
    <w:rsid w:val="33E96F30"/>
    <w:rsid w:val="33F607ED"/>
    <w:rsid w:val="33F68C7D"/>
    <w:rsid w:val="33F7BAC0"/>
    <w:rsid w:val="33FA4386"/>
    <w:rsid w:val="340363DE"/>
    <w:rsid w:val="3406FBAC"/>
    <w:rsid w:val="3408D5A4"/>
    <w:rsid w:val="3408FF89"/>
    <w:rsid w:val="3418C5C9"/>
    <w:rsid w:val="341FAC60"/>
    <w:rsid w:val="3421CC68"/>
    <w:rsid w:val="34224057"/>
    <w:rsid w:val="342A5CA8"/>
    <w:rsid w:val="342C7C88"/>
    <w:rsid w:val="342E47D2"/>
    <w:rsid w:val="3431DD7A"/>
    <w:rsid w:val="343225CF"/>
    <w:rsid w:val="34368659"/>
    <w:rsid w:val="343D33F1"/>
    <w:rsid w:val="344FCFE5"/>
    <w:rsid w:val="344FF070"/>
    <w:rsid w:val="345FA936"/>
    <w:rsid w:val="3463477B"/>
    <w:rsid w:val="3466F287"/>
    <w:rsid w:val="346AA093"/>
    <w:rsid w:val="34725DED"/>
    <w:rsid w:val="347A1C55"/>
    <w:rsid w:val="347E024B"/>
    <w:rsid w:val="34844E4A"/>
    <w:rsid w:val="348F7A2A"/>
    <w:rsid w:val="3495347E"/>
    <w:rsid w:val="349636AB"/>
    <w:rsid w:val="34A62761"/>
    <w:rsid w:val="34ADB464"/>
    <w:rsid w:val="34BF8E0F"/>
    <w:rsid w:val="34CAE851"/>
    <w:rsid w:val="34D1E084"/>
    <w:rsid w:val="34D71AFA"/>
    <w:rsid w:val="34D813EA"/>
    <w:rsid w:val="34DAE4B7"/>
    <w:rsid w:val="34DD2255"/>
    <w:rsid w:val="34DF9F9D"/>
    <w:rsid w:val="34E0EEEF"/>
    <w:rsid w:val="34E5CC06"/>
    <w:rsid w:val="34EC88E7"/>
    <w:rsid w:val="35045990"/>
    <w:rsid w:val="35114C8F"/>
    <w:rsid w:val="35131AE2"/>
    <w:rsid w:val="351E59A8"/>
    <w:rsid w:val="3524D747"/>
    <w:rsid w:val="352772A0"/>
    <w:rsid w:val="352810A0"/>
    <w:rsid w:val="3528ED52"/>
    <w:rsid w:val="352E8E35"/>
    <w:rsid w:val="352FCF32"/>
    <w:rsid w:val="3530E34F"/>
    <w:rsid w:val="3549B7D9"/>
    <w:rsid w:val="354EAF0E"/>
    <w:rsid w:val="354FE098"/>
    <w:rsid w:val="3552DE74"/>
    <w:rsid w:val="35589393"/>
    <w:rsid w:val="35600771"/>
    <w:rsid w:val="3575576A"/>
    <w:rsid w:val="35784B27"/>
    <w:rsid w:val="35833A85"/>
    <w:rsid w:val="35835D6C"/>
    <w:rsid w:val="35839435"/>
    <w:rsid w:val="3586CCD5"/>
    <w:rsid w:val="358CCE10"/>
    <w:rsid w:val="358E12CF"/>
    <w:rsid w:val="359727C0"/>
    <w:rsid w:val="359CAEA4"/>
    <w:rsid w:val="35A57818"/>
    <w:rsid w:val="35A7B851"/>
    <w:rsid w:val="35A8238E"/>
    <w:rsid w:val="35ABCCC4"/>
    <w:rsid w:val="35B8863E"/>
    <w:rsid w:val="35C2C8A1"/>
    <w:rsid w:val="35CC06E9"/>
    <w:rsid w:val="35CF432E"/>
    <w:rsid w:val="35CF9E07"/>
    <w:rsid w:val="35CFFBAF"/>
    <w:rsid w:val="35D45563"/>
    <w:rsid w:val="35DE467A"/>
    <w:rsid w:val="35EB6271"/>
    <w:rsid w:val="35EE3204"/>
    <w:rsid w:val="35FB6D9E"/>
    <w:rsid w:val="35FCAA0F"/>
    <w:rsid w:val="3604C93F"/>
    <w:rsid w:val="360F284C"/>
    <w:rsid w:val="361A0D78"/>
    <w:rsid w:val="3632A697"/>
    <w:rsid w:val="36339346"/>
    <w:rsid w:val="3649B04F"/>
    <w:rsid w:val="364C5B10"/>
    <w:rsid w:val="36587559"/>
    <w:rsid w:val="365889EA"/>
    <w:rsid w:val="365D3A72"/>
    <w:rsid w:val="365FDC10"/>
    <w:rsid w:val="36752B88"/>
    <w:rsid w:val="3677D7B5"/>
    <w:rsid w:val="367DB83F"/>
    <w:rsid w:val="3680E68F"/>
    <w:rsid w:val="36857F16"/>
    <w:rsid w:val="36895501"/>
    <w:rsid w:val="368E4F4A"/>
    <w:rsid w:val="368FA4F2"/>
    <w:rsid w:val="3691CC4D"/>
    <w:rsid w:val="36B248FA"/>
    <w:rsid w:val="36C1FA4A"/>
    <w:rsid w:val="36C578B5"/>
    <w:rsid w:val="36CE065C"/>
    <w:rsid w:val="36D388B5"/>
    <w:rsid w:val="36D4A901"/>
    <w:rsid w:val="36DCAF43"/>
    <w:rsid w:val="36E21119"/>
    <w:rsid w:val="36E95BAF"/>
    <w:rsid w:val="36F5F731"/>
    <w:rsid w:val="3711F586"/>
    <w:rsid w:val="3714B884"/>
    <w:rsid w:val="3728ADA9"/>
    <w:rsid w:val="373368DB"/>
    <w:rsid w:val="3739C768"/>
    <w:rsid w:val="373F897D"/>
    <w:rsid w:val="3740BC1F"/>
    <w:rsid w:val="37580AAD"/>
    <w:rsid w:val="3763CC76"/>
    <w:rsid w:val="376CBA03"/>
    <w:rsid w:val="377519CE"/>
    <w:rsid w:val="377C2EC6"/>
    <w:rsid w:val="3785D09D"/>
    <w:rsid w:val="378B73CE"/>
    <w:rsid w:val="37925CE0"/>
    <w:rsid w:val="379432D2"/>
    <w:rsid w:val="3794ABD4"/>
    <w:rsid w:val="37967638"/>
    <w:rsid w:val="379C46D6"/>
    <w:rsid w:val="379F4F71"/>
    <w:rsid w:val="37A33DED"/>
    <w:rsid w:val="37A81B87"/>
    <w:rsid w:val="37AB00CA"/>
    <w:rsid w:val="37AC67C3"/>
    <w:rsid w:val="37B6009E"/>
    <w:rsid w:val="37BBA656"/>
    <w:rsid w:val="37C66CDF"/>
    <w:rsid w:val="37CA19B9"/>
    <w:rsid w:val="37CF6F23"/>
    <w:rsid w:val="37DE5108"/>
    <w:rsid w:val="37E1642E"/>
    <w:rsid w:val="37E5DEF5"/>
    <w:rsid w:val="37ED5A42"/>
    <w:rsid w:val="37F0E986"/>
    <w:rsid w:val="37F6E2F5"/>
    <w:rsid w:val="37F9FCA1"/>
    <w:rsid w:val="380CEB0D"/>
    <w:rsid w:val="38138F4D"/>
    <w:rsid w:val="381CA540"/>
    <w:rsid w:val="38285B45"/>
    <w:rsid w:val="3832C26B"/>
    <w:rsid w:val="383C8963"/>
    <w:rsid w:val="384F0DD2"/>
    <w:rsid w:val="384F0F9B"/>
    <w:rsid w:val="3858C5D5"/>
    <w:rsid w:val="385AC9DE"/>
    <w:rsid w:val="385D6604"/>
    <w:rsid w:val="38640E4E"/>
    <w:rsid w:val="386E3467"/>
    <w:rsid w:val="38826FF7"/>
    <w:rsid w:val="3886367F"/>
    <w:rsid w:val="388A0C5B"/>
    <w:rsid w:val="389590F7"/>
    <w:rsid w:val="38998500"/>
    <w:rsid w:val="3899C0A7"/>
    <w:rsid w:val="38AE2E4E"/>
    <w:rsid w:val="38BDC772"/>
    <w:rsid w:val="38CB828C"/>
    <w:rsid w:val="38D2805E"/>
    <w:rsid w:val="38E031B1"/>
    <w:rsid w:val="38E2918A"/>
    <w:rsid w:val="38EB00D3"/>
    <w:rsid w:val="38EFE244"/>
    <w:rsid w:val="38F83EF3"/>
    <w:rsid w:val="38F8AC6B"/>
    <w:rsid w:val="3902723C"/>
    <w:rsid w:val="3902EAC0"/>
    <w:rsid w:val="3904D047"/>
    <w:rsid w:val="39055D35"/>
    <w:rsid w:val="39071FA0"/>
    <w:rsid w:val="39111043"/>
    <w:rsid w:val="391A1670"/>
    <w:rsid w:val="391BB1FC"/>
    <w:rsid w:val="391D9E82"/>
    <w:rsid w:val="3920819A"/>
    <w:rsid w:val="39311E3B"/>
    <w:rsid w:val="39344ABA"/>
    <w:rsid w:val="393B6E4B"/>
    <w:rsid w:val="393BE888"/>
    <w:rsid w:val="393D381F"/>
    <w:rsid w:val="394490EE"/>
    <w:rsid w:val="39483824"/>
    <w:rsid w:val="39540AA7"/>
    <w:rsid w:val="395422BA"/>
    <w:rsid w:val="39579208"/>
    <w:rsid w:val="39696DE6"/>
    <w:rsid w:val="396BD42F"/>
    <w:rsid w:val="3974C351"/>
    <w:rsid w:val="397923A5"/>
    <w:rsid w:val="397C1D95"/>
    <w:rsid w:val="39878C97"/>
    <w:rsid w:val="39883715"/>
    <w:rsid w:val="399A1B68"/>
    <w:rsid w:val="39A67050"/>
    <w:rsid w:val="39AC5A4C"/>
    <w:rsid w:val="39ADC53C"/>
    <w:rsid w:val="39B92AD0"/>
    <w:rsid w:val="39B98719"/>
    <w:rsid w:val="39BC1079"/>
    <w:rsid w:val="39CA9826"/>
    <w:rsid w:val="39D8122E"/>
    <w:rsid w:val="39DB0E7C"/>
    <w:rsid w:val="39DB883D"/>
    <w:rsid w:val="39DEBD4E"/>
    <w:rsid w:val="39E7BB87"/>
    <w:rsid w:val="39FC169E"/>
    <w:rsid w:val="3A05EB77"/>
    <w:rsid w:val="3A067242"/>
    <w:rsid w:val="3A08BB60"/>
    <w:rsid w:val="3A0E89BF"/>
    <w:rsid w:val="3A1A8923"/>
    <w:rsid w:val="3A260CF4"/>
    <w:rsid w:val="3A2741B0"/>
    <w:rsid w:val="3A2B6147"/>
    <w:rsid w:val="3A2FC0A8"/>
    <w:rsid w:val="3A3158B8"/>
    <w:rsid w:val="3A35A1B4"/>
    <w:rsid w:val="3A386748"/>
    <w:rsid w:val="3A391861"/>
    <w:rsid w:val="3A39AD74"/>
    <w:rsid w:val="3A4E91F0"/>
    <w:rsid w:val="3A56BF45"/>
    <w:rsid w:val="3A6E9921"/>
    <w:rsid w:val="3A742393"/>
    <w:rsid w:val="3A7B5CF7"/>
    <w:rsid w:val="3A839F5A"/>
    <w:rsid w:val="3A84FFE3"/>
    <w:rsid w:val="3A87C4F1"/>
    <w:rsid w:val="3A8F9F31"/>
    <w:rsid w:val="3A926AE0"/>
    <w:rsid w:val="3A9649F6"/>
    <w:rsid w:val="3A99098E"/>
    <w:rsid w:val="3A9A9F22"/>
    <w:rsid w:val="3A9C0454"/>
    <w:rsid w:val="3A9CDB50"/>
    <w:rsid w:val="3AA367E4"/>
    <w:rsid w:val="3AA7148C"/>
    <w:rsid w:val="3AADD218"/>
    <w:rsid w:val="3AAE3CB8"/>
    <w:rsid w:val="3AAE4FE3"/>
    <w:rsid w:val="3AAE897E"/>
    <w:rsid w:val="3AAE9905"/>
    <w:rsid w:val="3AAFCF2C"/>
    <w:rsid w:val="3AB2983F"/>
    <w:rsid w:val="3ABF2B06"/>
    <w:rsid w:val="3AC3755D"/>
    <w:rsid w:val="3AC6AAD1"/>
    <w:rsid w:val="3AC7227D"/>
    <w:rsid w:val="3AD94636"/>
    <w:rsid w:val="3ADB3723"/>
    <w:rsid w:val="3ADE4E99"/>
    <w:rsid w:val="3AE06CD4"/>
    <w:rsid w:val="3AE94FF1"/>
    <w:rsid w:val="3AF05867"/>
    <w:rsid w:val="3AF48408"/>
    <w:rsid w:val="3B000F2A"/>
    <w:rsid w:val="3B04C330"/>
    <w:rsid w:val="3B109233"/>
    <w:rsid w:val="3B10982A"/>
    <w:rsid w:val="3B116F3B"/>
    <w:rsid w:val="3B128390"/>
    <w:rsid w:val="3B1A2586"/>
    <w:rsid w:val="3B1F45D3"/>
    <w:rsid w:val="3B1FDFC4"/>
    <w:rsid w:val="3B25D9DB"/>
    <w:rsid w:val="3B27CE26"/>
    <w:rsid w:val="3B2D43A8"/>
    <w:rsid w:val="3B2D75EC"/>
    <w:rsid w:val="3B31052C"/>
    <w:rsid w:val="3B331B34"/>
    <w:rsid w:val="3B35D2FA"/>
    <w:rsid w:val="3B35DD8F"/>
    <w:rsid w:val="3B38A594"/>
    <w:rsid w:val="3B44C5FA"/>
    <w:rsid w:val="3B4C8C6B"/>
    <w:rsid w:val="3B4DE65A"/>
    <w:rsid w:val="3B50DE24"/>
    <w:rsid w:val="3B56C7DF"/>
    <w:rsid w:val="3B57EE9E"/>
    <w:rsid w:val="3B630170"/>
    <w:rsid w:val="3B6CF84A"/>
    <w:rsid w:val="3B768AB4"/>
    <w:rsid w:val="3B7A4920"/>
    <w:rsid w:val="3B7B0F0D"/>
    <w:rsid w:val="3B7D6B9E"/>
    <w:rsid w:val="3B876931"/>
    <w:rsid w:val="3B891B59"/>
    <w:rsid w:val="3B8E701D"/>
    <w:rsid w:val="3B927AAA"/>
    <w:rsid w:val="3B96752E"/>
    <w:rsid w:val="3B96F7F4"/>
    <w:rsid w:val="3B9AFB13"/>
    <w:rsid w:val="3BA10003"/>
    <w:rsid w:val="3BA204AD"/>
    <w:rsid w:val="3BA9F03C"/>
    <w:rsid w:val="3BB593B7"/>
    <w:rsid w:val="3BB69A60"/>
    <w:rsid w:val="3BC1FEC3"/>
    <w:rsid w:val="3BC452DE"/>
    <w:rsid w:val="3BCB54DE"/>
    <w:rsid w:val="3BCBC909"/>
    <w:rsid w:val="3BD08EA8"/>
    <w:rsid w:val="3BDC31AF"/>
    <w:rsid w:val="3BE8C458"/>
    <w:rsid w:val="3BEE8FF3"/>
    <w:rsid w:val="3BFDFC06"/>
    <w:rsid w:val="3C0FA6B1"/>
    <w:rsid w:val="3C19E5C0"/>
    <w:rsid w:val="3C1C4AE0"/>
    <w:rsid w:val="3C2C7190"/>
    <w:rsid w:val="3C346C3A"/>
    <w:rsid w:val="3C38ABB1"/>
    <w:rsid w:val="3C3C455A"/>
    <w:rsid w:val="3C5EE8F6"/>
    <w:rsid w:val="3C690362"/>
    <w:rsid w:val="3C6E533A"/>
    <w:rsid w:val="3C7459DA"/>
    <w:rsid w:val="3C7602D2"/>
    <w:rsid w:val="3C7AC82F"/>
    <w:rsid w:val="3C90B12B"/>
    <w:rsid w:val="3C9507A8"/>
    <w:rsid w:val="3C9A6DC3"/>
    <w:rsid w:val="3CA3CAD3"/>
    <w:rsid w:val="3CA8DA89"/>
    <w:rsid w:val="3CAF77FD"/>
    <w:rsid w:val="3CB2EFBD"/>
    <w:rsid w:val="3CC9C034"/>
    <w:rsid w:val="3CCD6DC4"/>
    <w:rsid w:val="3CE04505"/>
    <w:rsid w:val="3CE5A20E"/>
    <w:rsid w:val="3CE5CBEC"/>
    <w:rsid w:val="3CE6B683"/>
    <w:rsid w:val="3CE8A560"/>
    <w:rsid w:val="3CE8D989"/>
    <w:rsid w:val="3CF9D6D1"/>
    <w:rsid w:val="3D15D143"/>
    <w:rsid w:val="3D201659"/>
    <w:rsid w:val="3D247758"/>
    <w:rsid w:val="3D263116"/>
    <w:rsid w:val="3D297C85"/>
    <w:rsid w:val="3D2D6BFC"/>
    <w:rsid w:val="3D306319"/>
    <w:rsid w:val="3D40F628"/>
    <w:rsid w:val="3D455481"/>
    <w:rsid w:val="3D45B757"/>
    <w:rsid w:val="3D45C2B7"/>
    <w:rsid w:val="3D4676E1"/>
    <w:rsid w:val="3D4A6F4C"/>
    <w:rsid w:val="3D4D8408"/>
    <w:rsid w:val="3D4F9EE7"/>
    <w:rsid w:val="3D4FBAD6"/>
    <w:rsid w:val="3D532CB0"/>
    <w:rsid w:val="3D639670"/>
    <w:rsid w:val="3D792561"/>
    <w:rsid w:val="3D8222B1"/>
    <w:rsid w:val="3D93C3B9"/>
    <w:rsid w:val="3DC1787E"/>
    <w:rsid w:val="3DC38416"/>
    <w:rsid w:val="3DC46BE2"/>
    <w:rsid w:val="3DC596C8"/>
    <w:rsid w:val="3DC92329"/>
    <w:rsid w:val="3DD37D7C"/>
    <w:rsid w:val="3DDF1B64"/>
    <w:rsid w:val="3DEC0706"/>
    <w:rsid w:val="3DECC659"/>
    <w:rsid w:val="3DFC90D6"/>
    <w:rsid w:val="3DFE5B9B"/>
    <w:rsid w:val="3E062B9B"/>
    <w:rsid w:val="3E1328B7"/>
    <w:rsid w:val="3E1762D9"/>
    <w:rsid w:val="3E1A5E1A"/>
    <w:rsid w:val="3E1D69A7"/>
    <w:rsid w:val="3E20B02A"/>
    <w:rsid w:val="3E219CA7"/>
    <w:rsid w:val="3E249D28"/>
    <w:rsid w:val="3E27A191"/>
    <w:rsid w:val="3E2D630D"/>
    <w:rsid w:val="3E30B5DF"/>
    <w:rsid w:val="3E3161FD"/>
    <w:rsid w:val="3E33B493"/>
    <w:rsid w:val="3E356434"/>
    <w:rsid w:val="3E3E8FA4"/>
    <w:rsid w:val="3E456FC6"/>
    <w:rsid w:val="3E47C9F1"/>
    <w:rsid w:val="3E4D3074"/>
    <w:rsid w:val="3E516297"/>
    <w:rsid w:val="3E552E92"/>
    <w:rsid w:val="3E571FE5"/>
    <w:rsid w:val="3E5A1F0B"/>
    <w:rsid w:val="3E5A3F1F"/>
    <w:rsid w:val="3E65A719"/>
    <w:rsid w:val="3E6DDA3C"/>
    <w:rsid w:val="3E713703"/>
    <w:rsid w:val="3E76E7F0"/>
    <w:rsid w:val="3E7ED1D5"/>
    <w:rsid w:val="3E83423F"/>
    <w:rsid w:val="3E835E44"/>
    <w:rsid w:val="3E8E39C5"/>
    <w:rsid w:val="3E8EC406"/>
    <w:rsid w:val="3E929FC6"/>
    <w:rsid w:val="3E95ACC5"/>
    <w:rsid w:val="3E99F941"/>
    <w:rsid w:val="3E9B1C04"/>
    <w:rsid w:val="3EA29B51"/>
    <w:rsid w:val="3EA30E00"/>
    <w:rsid w:val="3EB80785"/>
    <w:rsid w:val="3EB91E19"/>
    <w:rsid w:val="3EC0D437"/>
    <w:rsid w:val="3EC0D4F4"/>
    <w:rsid w:val="3ECE81FE"/>
    <w:rsid w:val="3EDAEC95"/>
    <w:rsid w:val="3EDBF09F"/>
    <w:rsid w:val="3EDE38AD"/>
    <w:rsid w:val="3EE63FAD"/>
    <w:rsid w:val="3EE86D74"/>
    <w:rsid w:val="3EE8B59E"/>
    <w:rsid w:val="3EE9065B"/>
    <w:rsid w:val="3EEAF4D6"/>
    <w:rsid w:val="3EED9A15"/>
    <w:rsid w:val="3F00027C"/>
    <w:rsid w:val="3F01CFE0"/>
    <w:rsid w:val="3F06D4BB"/>
    <w:rsid w:val="3F09083F"/>
    <w:rsid w:val="3F1818D2"/>
    <w:rsid w:val="3F1DC501"/>
    <w:rsid w:val="3F2862F7"/>
    <w:rsid w:val="3F2A77F1"/>
    <w:rsid w:val="3F2BDE1B"/>
    <w:rsid w:val="3F2F9E50"/>
    <w:rsid w:val="3F2FF5F4"/>
    <w:rsid w:val="3F330F11"/>
    <w:rsid w:val="3F3691F5"/>
    <w:rsid w:val="3F4F3CD6"/>
    <w:rsid w:val="3F56D9FA"/>
    <w:rsid w:val="3F5A68CC"/>
    <w:rsid w:val="3F64D443"/>
    <w:rsid w:val="3F64FEA3"/>
    <w:rsid w:val="3F696ABF"/>
    <w:rsid w:val="3F6A93CF"/>
    <w:rsid w:val="3F6ED61E"/>
    <w:rsid w:val="3F791099"/>
    <w:rsid w:val="3F9752F5"/>
    <w:rsid w:val="3FA0C55B"/>
    <w:rsid w:val="3FA2434E"/>
    <w:rsid w:val="3FAB614D"/>
    <w:rsid w:val="3FB19369"/>
    <w:rsid w:val="3FB38EF4"/>
    <w:rsid w:val="3FB3CFC3"/>
    <w:rsid w:val="3FBBBCBC"/>
    <w:rsid w:val="3FBC5705"/>
    <w:rsid w:val="3FBDA1E6"/>
    <w:rsid w:val="3FC3B3A2"/>
    <w:rsid w:val="3FC560A0"/>
    <w:rsid w:val="3FCAD384"/>
    <w:rsid w:val="3FD4695E"/>
    <w:rsid w:val="3FD518DA"/>
    <w:rsid w:val="3FEC6642"/>
    <w:rsid w:val="3FED9CC8"/>
    <w:rsid w:val="3FFD29A7"/>
    <w:rsid w:val="40088EC5"/>
    <w:rsid w:val="400AAEFF"/>
    <w:rsid w:val="400E647C"/>
    <w:rsid w:val="401AFC63"/>
    <w:rsid w:val="401CEE57"/>
    <w:rsid w:val="401D5F55"/>
    <w:rsid w:val="4027251A"/>
    <w:rsid w:val="4028624A"/>
    <w:rsid w:val="4028F159"/>
    <w:rsid w:val="402DF5F1"/>
    <w:rsid w:val="40323083"/>
    <w:rsid w:val="4036EC65"/>
    <w:rsid w:val="403E99F8"/>
    <w:rsid w:val="40410432"/>
    <w:rsid w:val="404CBB15"/>
    <w:rsid w:val="405CA498"/>
    <w:rsid w:val="4065266C"/>
    <w:rsid w:val="406C98D7"/>
    <w:rsid w:val="40708894"/>
    <w:rsid w:val="40759B4A"/>
    <w:rsid w:val="407C171E"/>
    <w:rsid w:val="407E3511"/>
    <w:rsid w:val="408435AD"/>
    <w:rsid w:val="408F4724"/>
    <w:rsid w:val="4090DFB8"/>
    <w:rsid w:val="40969A9C"/>
    <w:rsid w:val="4098ED65"/>
    <w:rsid w:val="409B1313"/>
    <w:rsid w:val="409BDEB5"/>
    <w:rsid w:val="409C3343"/>
    <w:rsid w:val="40A5BE90"/>
    <w:rsid w:val="40AE8F18"/>
    <w:rsid w:val="40C61BF5"/>
    <w:rsid w:val="40C926A1"/>
    <w:rsid w:val="40CC7B2B"/>
    <w:rsid w:val="40D57538"/>
    <w:rsid w:val="40D6E733"/>
    <w:rsid w:val="40DEE5DF"/>
    <w:rsid w:val="40E3C454"/>
    <w:rsid w:val="40E48F62"/>
    <w:rsid w:val="40EB670E"/>
    <w:rsid w:val="40EF7718"/>
    <w:rsid w:val="40F6062D"/>
    <w:rsid w:val="40F699F7"/>
    <w:rsid w:val="40F921EF"/>
    <w:rsid w:val="40FA6856"/>
    <w:rsid w:val="4101BA7F"/>
    <w:rsid w:val="41028BD4"/>
    <w:rsid w:val="41029752"/>
    <w:rsid w:val="41088787"/>
    <w:rsid w:val="410E8CF6"/>
    <w:rsid w:val="411B8DF0"/>
    <w:rsid w:val="4123E5FE"/>
    <w:rsid w:val="41258D75"/>
    <w:rsid w:val="4144EF66"/>
    <w:rsid w:val="41478FB9"/>
    <w:rsid w:val="414F9E54"/>
    <w:rsid w:val="41569ED2"/>
    <w:rsid w:val="415AFE28"/>
    <w:rsid w:val="415DF920"/>
    <w:rsid w:val="415EAADB"/>
    <w:rsid w:val="4165131E"/>
    <w:rsid w:val="4178DA23"/>
    <w:rsid w:val="418622E2"/>
    <w:rsid w:val="41920231"/>
    <w:rsid w:val="419F3BF8"/>
    <w:rsid w:val="41AF18CF"/>
    <w:rsid w:val="41B8008A"/>
    <w:rsid w:val="41BC5533"/>
    <w:rsid w:val="41C5CE84"/>
    <w:rsid w:val="41CC33BF"/>
    <w:rsid w:val="41D37F21"/>
    <w:rsid w:val="41D74984"/>
    <w:rsid w:val="41D977CD"/>
    <w:rsid w:val="41DD5B37"/>
    <w:rsid w:val="41DDDE44"/>
    <w:rsid w:val="41E054B1"/>
    <w:rsid w:val="41EB829F"/>
    <w:rsid w:val="41F042F0"/>
    <w:rsid w:val="4204BF62"/>
    <w:rsid w:val="4207C396"/>
    <w:rsid w:val="420C8DD5"/>
    <w:rsid w:val="420F5154"/>
    <w:rsid w:val="42117DA7"/>
    <w:rsid w:val="421A956F"/>
    <w:rsid w:val="4223D44C"/>
    <w:rsid w:val="422D88D0"/>
    <w:rsid w:val="422F2FD9"/>
    <w:rsid w:val="4231A465"/>
    <w:rsid w:val="423522CE"/>
    <w:rsid w:val="42426494"/>
    <w:rsid w:val="42452C93"/>
    <w:rsid w:val="424689EC"/>
    <w:rsid w:val="4249100F"/>
    <w:rsid w:val="4249E8D0"/>
    <w:rsid w:val="424ABDCB"/>
    <w:rsid w:val="424C2EA5"/>
    <w:rsid w:val="42502D08"/>
    <w:rsid w:val="4255BF64"/>
    <w:rsid w:val="425B583F"/>
    <w:rsid w:val="426421DB"/>
    <w:rsid w:val="426B1E2E"/>
    <w:rsid w:val="426CB704"/>
    <w:rsid w:val="426F3208"/>
    <w:rsid w:val="427490B0"/>
    <w:rsid w:val="4286457D"/>
    <w:rsid w:val="428D1A69"/>
    <w:rsid w:val="429122E8"/>
    <w:rsid w:val="42979E74"/>
    <w:rsid w:val="4299BC09"/>
    <w:rsid w:val="429E17AA"/>
    <w:rsid w:val="42A3E27D"/>
    <w:rsid w:val="42A5145A"/>
    <w:rsid w:val="42A86FED"/>
    <w:rsid w:val="42B83D9F"/>
    <w:rsid w:val="42BBD091"/>
    <w:rsid w:val="42D755F5"/>
    <w:rsid w:val="42DC9B13"/>
    <w:rsid w:val="42DD6699"/>
    <w:rsid w:val="42E22754"/>
    <w:rsid w:val="42E31535"/>
    <w:rsid w:val="42E86736"/>
    <w:rsid w:val="42F09578"/>
    <w:rsid w:val="42F72ED4"/>
    <w:rsid w:val="42F88656"/>
    <w:rsid w:val="43107B70"/>
    <w:rsid w:val="43169AD7"/>
    <w:rsid w:val="4318B12C"/>
    <w:rsid w:val="431DF51E"/>
    <w:rsid w:val="431F29BB"/>
    <w:rsid w:val="4323E93B"/>
    <w:rsid w:val="43244DB6"/>
    <w:rsid w:val="432BDB1E"/>
    <w:rsid w:val="433B3FFB"/>
    <w:rsid w:val="433B7DD1"/>
    <w:rsid w:val="433C7B44"/>
    <w:rsid w:val="433CBD89"/>
    <w:rsid w:val="433D9DA8"/>
    <w:rsid w:val="4341B56C"/>
    <w:rsid w:val="435BB87A"/>
    <w:rsid w:val="435EE26B"/>
    <w:rsid w:val="435F9E25"/>
    <w:rsid w:val="43606C37"/>
    <w:rsid w:val="4368D835"/>
    <w:rsid w:val="4369F10F"/>
    <w:rsid w:val="436C6192"/>
    <w:rsid w:val="436D9942"/>
    <w:rsid w:val="4377FB02"/>
    <w:rsid w:val="438D0537"/>
    <w:rsid w:val="43905D3E"/>
    <w:rsid w:val="4396DE94"/>
    <w:rsid w:val="43B177A4"/>
    <w:rsid w:val="43B2009C"/>
    <w:rsid w:val="43BFA4AD"/>
    <w:rsid w:val="43C01748"/>
    <w:rsid w:val="43C3599C"/>
    <w:rsid w:val="43C78B86"/>
    <w:rsid w:val="43C85657"/>
    <w:rsid w:val="43CA4ACC"/>
    <w:rsid w:val="43CB490A"/>
    <w:rsid w:val="43CD3D92"/>
    <w:rsid w:val="43D5BE39"/>
    <w:rsid w:val="43DC9E30"/>
    <w:rsid w:val="43E1F18E"/>
    <w:rsid w:val="43E6A21A"/>
    <w:rsid w:val="43F2B651"/>
    <w:rsid w:val="4403B6B9"/>
    <w:rsid w:val="440B68F3"/>
    <w:rsid w:val="440F0095"/>
    <w:rsid w:val="44120D7E"/>
    <w:rsid w:val="44133121"/>
    <w:rsid w:val="441D9CA7"/>
    <w:rsid w:val="44254B0B"/>
    <w:rsid w:val="442727F5"/>
    <w:rsid w:val="44340897"/>
    <w:rsid w:val="4438C3C9"/>
    <w:rsid w:val="443C4923"/>
    <w:rsid w:val="443FBFE7"/>
    <w:rsid w:val="4446832E"/>
    <w:rsid w:val="445607EC"/>
    <w:rsid w:val="445AD170"/>
    <w:rsid w:val="4461FAA5"/>
    <w:rsid w:val="4476983B"/>
    <w:rsid w:val="447C3546"/>
    <w:rsid w:val="4480E027"/>
    <w:rsid w:val="44886545"/>
    <w:rsid w:val="44904780"/>
    <w:rsid w:val="44966ECA"/>
    <w:rsid w:val="44976343"/>
    <w:rsid w:val="449ADC02"/>
    <w:rsid w:val="44A61BAE"/>
    <w:rsid w:val="44B13CBB"/>
    <w:rsid w:val="44C06F0D"/>
    <w:rsid w:val="44C0E0A8"/>
    <w:rsid w:val="44C3BB9D"/>
    <w:rsid w:val="44C71F8F"/>
    <w:rsid w:val="44CCCFC7"/>
    <w:rsid w:val="44CD10AE"/>
    <w:rsid w:val="44CE6353"/>
    <w:rsid w:val="44CE6881"/>
    <w:rsid w:val="44D03C95"/>
    <w:rsid w:val="44D2FEF3"/>
    <w:rsid w:val="44DB40B4"/>
    <w:rsid w:val="44E71261"/>
    <w:rsid w:val="44F8A2F9"/>
    <w:rsid w:val="44FE44AB"/>
    <w:rsid w:val="450631A2"/>
    <w:rsid w:val="45257A37"/>
    <w:rsid w:val="4525BB5E"/>
    <w:rsid w:val="4544AE99"/>
    <w:rsid w:val="454737D6"/>
    <w:rsid w:val="4558482D"/>
    <w:rsid w:val="455F583B"/>
    <w:rsid w:val="45601194"/>
    <w:rsid w:val="45621D51"/>
    <w:rsid w:val="456256B9"/>
    <w:rsid w:val="4577587C"/>
    <w:rsid w:val="457ADE7F"/>
    <w:rsid w:val="4593BBA6"/>
    <w:rsid w:val="4594232D"/>
    <w:rsid w:val="459749D5"/>
    <w:rsid w:val="4597DEB6"/>
    <w:rsid w:val="459C1722"/>
    <w:rsid w:val="45A1DAAB"/>
    <w:rsid w:val="45A26EBC"/>
    <w:rsid w:val="45A70E37"/>
    <w:rsid w:val="45AA2465"/>
    <w:rsid w:val="45ABF371"/>
    <w:rsid w:val="45B02C8B"/>
    <w:rsid w:val="45B7AFD0"/>
    <w:rsid w:val="45B95CC8"/>
    <w:rsid w:val="45BDF1E6"/>
    <w:rsid w:val="45C165F0"/>
    <w:rsid w:val="45CF36CC"/>
    <w:rsid w:val="45E44881"/>
    <w:rsid w:val="45EAD73D"/>
    <w:rsid w:val="45EE4C40"/>
    <w:rsid w:val="45F2ADCB"/>
    <w:rsid w:val="45FEA100"/>
    <w:rsid w:val="45FF4CC8"/>
    <w:rsid w:val="45FFA58C"/>
    <w:rsid w:val="46195CD2"/>
    <w:rsid w:val="46199018"/>
    <w:rsid w:val="461ECDC5"/>
    <w:rsid w:val="462754EF"/>
    <w:rsid w:val="46284065"/>
    <w:rsid w:val="462BF704"/>
    <w:rsid w:val="4634E578"/>
    <w:rsid w:val="463E27D3"/>
    <w:rsid w:val="4648EC06"/>
    <w:rsid w:val="4664DAFC"/>
    <w:rsid w:val="4669A653"/>
    <w:rsid w:val="46783EE0"/>
    <w:rsid w:val="46787ECC"/>
    <w:rsid w:val="46812164"/>
    <w:rsid w:val="46847FE8"/>
    <w:rsid w:val="469425C8"/>
    <w:rsid w:val="469B46B5"/>
    <w:rsid w:val="469C5B45"/>
    <w:rsid w:val="46A301F1"/>
    <w:rsid w:val="46A4C551"/>
    <w:rsid w:val="46A6078B"/>
    <w:rsid w:val="46ABBC51"/>
    <w:rsid w:val="46AF892B"/>
    <w:rsid w:val="46B11D3D"/>
    <w:rsid w:val="46B21738"/>
    <w:rsid w:val="46CA87B7"/>
    <w:rsid w:val="46CF5235"/>
    <w:rsid w:val="46D5C582"/>
    <w:rsid w:val="46F38F1E"/>
    <w:rsid w:val="46F7E923"/>
    <w:rsid w:val="46F97B5B"/>
    <w:rsid w:val="46FEE589"/>
    <w:rsid w:val="47004471"/>
    <w:rsid w:val="47013B7A"/>
    <w:rsid w:val="4703AE6D"/>
    <w:rsid w:val="4704C91E"/>
    <w:rsid w:val="47052761"/>
    <w:rsid w:val="47064D45"/>
    <w:rsid w:val="470AB2C3"/>
    <w:rsid w:val="47120433"/>
    <w:rsid w:val="472B5A96"/>
    <w:rsid w:val="472E520E"/>
    <w:rsid w:val="472F73AF"/>
    <w:rsid w:val="4732036D"/>
    <w:rsid w:val="473E080E"/>
    <w:rsid w:val="4740AE86"/>
    <w:rsid w:val="47483064"/>
    <w:rsid w:val="476C1F39"/>
    <w:rsid w:val="4772095C"/>
    <w:rsid w:val="477C27A8"/>
    <w:rsid w:val="477E40CB"/>
    <w:rsid w:val="478117A7"/>
    <w:rsid w:val="4785D4BB"/>
    <w:rsid w:val="478BD32C"/>
    <w:rsid w:val="478F6308"/>
    <w:rsid w:val="4794CE03"/>
    <w:rsid w:val="47A929F8"/>
    <w:rsid w:val="47B0779A"/>
    <w:rsid w:val="47B2FB05"/>
    <w:rsid w:val="47C778B4"/>
    <w:rsid w:val="47E5CB15"/>
    <w:rsid w:val="47ED74F7"/>
    <w:rsid w:val="47EF106F"/>
    <w:rsid w:val="47EF4476"/>
    <w:rsid w:val="47F00179"/>
    <w:rsid w:val="47F50662"/>
    <w:rsid w:val="47F8D6BC"/>
    <w:rsid w:val="480A022C"/>
    <w:rsid w:val="481269FE"/>
    <w:rsid w:val="48129C07"/>
    <w:rsid w:val="481DF783"/>
    <w:rsid w:val="482B950D"/>
    <w:rsid w:val="48319D10"/>
    <w:rsid w:val="483A6F27"/>
    <w:rsid w:val="4841110E"/>
    <w:rsid w:val="48420775"/>
    <w:rsid w:val="484584E0"/>
    <w:rsid w:val="4846710D"/>
    <w:rsid w:val="4852767E"/>
    <w:rsid w:val="4854DD77"/>
    <w:rsid w:val="486B55C6"/>
    <w:rsid w:val="4874339B"/>
    <w:rsid w:val="4875D63C"/>
    <w:rsid w:val="488186C9"/>
    <w:rsid w:val="488602E5"/>
    <w:rsid w:val="488693A6"/>
    <w:rsid w:val="48874CC0"/>
    <w:rsid w:val="488A2595"/>
    <w:rsid w:val="488BC73D"/>
    <w:rsid w:val="4899D358"/>
    <w:rsid w:val="48A4D610"/>
    <w:rsid w:val="48A9870D"/>
    <w:rsid w:val="48B0154B"/>
    <w:rsid w:val="48B1EEDF"/>
    <w:rsid w:val="48B95908"/>
    <w:rsid w:val="48B9ED7A"/>
    <w:rsid w:val="48BEEB3C"/>
    <w:rsid w:val="48C3568A"/>
    <w:rsid w:val="48CE2109"/>
    <w:rsid w:val="48E15355"/>
    <w:rsid w:val="48FBC9A9"/>
    <w:rsid w:val="48FC5BFB"/>
    <w:rsid w:val="490BFBEA"/>
    <w:rsid w:val="4910B046"/>
    <w:rsid w:val="4923F986"/>
    <w:rsid w:val="4924FE83"/>
    <w:rsid w:val="49278A87"/>
    <w:rsid w:val="492AD7EB"/>
    <w:rsid w:val="4931E49F"/>
    <w:rsid w:val="4946545C"/>
    <w:rsid w:val="4952504E"/>
    <w:rsid w:val="49542663"/>
    <w:rsid w:val="4954426E"/>
    <w:rsid w:val="4954C621"/>
    <w:rsid w:val="496ADC8C"/>
    <w:rsid w:val="496FC369"/>
    <w:rsid w:val="497C600F"/>
    <w:rsid w:val="497E963F"/>
    <w:rsid w:val="49823BD3"/>
    <w:rsid w:val="49877450"/>
    <w:rsid w:val="498808A1"/>
    <w:rsid w:val="49894558"/>
    <w:rsid w:val="498E63CB"/>
    <w:rsid w:val="4994F8D9"/>
    <w:rsid w:val="499720E7"/>
    <w:rsid w:val="499813FA"/>
    <w:rsid w:val="49A21435"/>
    <w:rsid w:val="49ADF266"/>
    <w:rsid w:val="49B6898E"/>
    <w:rsid w:val="49B83C5D"/>
    <w:rsid w:val="49C1720A"/>
    <w:rsid w:val="49C181FF"/>
    <w:rsid w:val="49C6B402"/>
    <w:rsid w:val="49CE233F"/>
    <w:rsid w:val="49D8A5FE"/>
    <w:rsid w:val="49E17CB1"/>
    <w:rsid w:val="49E320EB"/>
    <w:rsid w:val="49EFA125"/>
    <w:rsid w:val="49F5FBCF"/>
    <w:rsid w:val="4A00ED00"/>
    <w:rsid w:val="4A2BCAB6"/>
    <w:rsid w:val="4A2E11BD"/>
    <w:rsid w:val="4A383994"/>
    <w:rsid w:val="4A44140B"/>
    <w:rsid w:val="4A4C2A65"/>
    <w:rsid w:val="4A50C467"/>
    <w:rsid w:val="4A5366B1"/>
    <w:rsid w:val="4A55FBD3"/>
    <w:rsid w:val="4A606CA9"/>
    <w:rsid w:val="4A66A511"/>
    <w:rsid w:val="4A9087AD"/>
    <w:rsid w:val="4A938645"/>
    <w:rsid w:val="4A98DBB8"/>
    <w:rsid w:val="4AA24646"/>
    <w:rsid w:val="4AA3E72E"/>
    <w:rsid w:val="4AA76299"/>
    <w:rsid w:val="4AA9CBB5"/>
    <w:rsid w:val="4AAA8EE7"/>
    <w:rsid w:val="4AAB3705"/>
    <w:rsid w:val="4AAD351F"/>
    <w:rsid w:val="4ABC6BB6"/>
    <w:rsid w:val="4AC5C181"/>
    <w:rsid w:val="4AC98A2C"/>
    <w:rsid w:val="4ACAD281"/>
    <w:rsid w:val="4ACDA681"/>
    <w:rsid w:val="4ACDC03D"/>
    <w:rsid w:val="4ACE2F10"/>
    <w:rsid w:val="4AD9BC46"/>
    <w:rsid w:val="4AE0DF12"/>
    <w:rsid w:val="4AE9C35C"/>
    <w:rsid w:val="4AF1057D"/>
    <w:rsid w:val="4AF43C31"/>
    <w:rsid w:val="4AFA0721"/>
    <w:rsid w:val="4B0024A7"/>
    <w:rsid w:val="4B08051D"/>
    <w:rsid w:val="4B1C7C9C"/>
    <w:rsid w:val="4B1FC7CB"/>
    <w:rsid w:val="4B22E311"/>
    <w:rsid w:val="4B2417DE"/>
    <w:rsid w:val="4B245862"/>
    <w:rsid w:val="4B272216"/>
    <w:rsid w:val="4B2A0751"/>
    <w:rsid w:val="4B2B456C"/>
    <w:rsid w:val="4B34533A"/>
    <w:rsid w:val="4B3553D9"/>
    <w:rsid w:val="4B3FD78A"/>
    <w:rsid w:val="4B4F7BC1"/>
    <w:rsid w:val="4B57A65C"/>
    <w:rsid w:val="4B63A2CB"/>
    <w:rsid w:val="4B741B94"/>
    <w:rsid w:val="4B7478D1"/>
    <w:rsid w:val="4B75E5EA"/>
    <w:rsid w:val="4B7EAE88"/>
    <w:rsid w:val="4B8069CF"/>
    <w:rsid w:val="4B827DDA"/>
    <w:rsid w:val="4B86A79E"/>
    <w:rsid w:val="4B940866"/>
    <w:rsid w:val="4B976622"/>
    <w:rsid w:val="4BA56776"/>
    <w:rsid w:val="4BA57ECD"/>
    <w:rsid w:val="4BA6099A"/>
    <w:rsid w:val="4BA7FA09"/>
    <w:rsid w:val="4BAC0E3F"/>
    <w:rsid w:val="4BBAC6B5"/>
    <w:rsid w:val="4BC3AE1B"/>
    <w:rsid w:val="4BC98B68"/>
    <w:rsid w:val="4BD47EB6"/>
    <w:rsid w:val="4BDFA3BC"/>
    <w:rsid w:val="4BE36E9C"/>
    <w:rsid w:val="4BEEB946"/>
    <w:rsid w:val="4BF04A19"/>
    <w:rsid w:val="4BFBAAF7"/>
    <w:rsid w:val="4BFF36FC"/>
    <w:rsid w:val="4C0AC1E7"/>
    <w:rsid w:val="4C0D3A31"/>
    <w:rsid w:val="4C158ED3"/>
    <w:rsid w:val="4C17FF2E"/>
    <w:rsid w:val="4C20C81B"/>
    <w:rsid w:val="4C2DA48C"/>
    <w:rsid w:val="4C30C9D7"/>
    <w:rsid w:val="4C3340FF"/>
    <w:rsid w:val="4C358685"/>
    <w:rsid w:val="4C3712B1"/>
    <w:rsid w:val="4C54B325"/>
    <w:rsid w:val="4C5EE09D"/>
    <w:rsid w:val="4C63C06F"/>
    <w:rsid w:val="4C64A910"/>
    <w:rsid w:val="4C6A79D6"/>
    <w:rsid w:val="4C7680C7"/>
    <w:rsid w:val="4C95A9A3"/>
    <w:rsid w:val="4C9E7A8A"/>
    <w:rsid w:val="4C9F6247"/>
    <w:rsid w:val="4CAC61CD"/>
    <w:rsid w:val="4CB00E36"/>
    <w:rsid w:val="4CB533EF"/>
    <w:rsid w:val="4CB827FF"/>
    <w:rsid w:val="4CB85908"/>
    <w:rsid w:val="4CBAE318"/>
    <w:rsid w:val="4CBC75FE"/>
    <w:rsid w:val="4CBF640D"/>
    <w:rsid w:val="4CCD7BD7"/>
    <w:rsid w:val="4CDFADF5"/>
    <w:rsid w:val="4CE37408"/>
    <w:rsid w:val="4CE55852"/>
    <w:rsid w:val="4CEB04B5"/>
    <w:rsid w:val="4CF91B8A"/>
    <w:rsid w:val="4D061D3C"/>
    <w:rsid w:val="4D08CFBB"/>
    <w:rsid w:val="4D0CA1DA"/>
    <w:rsid w:val="4D0E8FD3"/>
    <w:rsid w:val="4D1F019E"/>
    <w:rsid w:val="4D23B873"/>
    <w:rsid w:val="4D245ED6"/>
    <w:rsid w:val="4D3490ED"/>
    <w:rsid w:val="4D363A23"/>
    <w:rsid w:val="4D387AA8"/>
    <w:rsid w:val="4D5ED4A7"/>
    <w:rsid w:val="4D60E4FF"/>
    <w:rsid w:val="4D665D72"/>
    <w:rsid w:val="4D755087"/>
    <w:rsid w:val="4D784CE1"/>
    <w:rsid w:val="4D7F7CEF"/>
    <w:rsid w:val="4D935A0D"/>
    <w:rsid w:val="4D9715F3"/>
    <w:rsid w:val="4D9D6A40"/>
    <w:rsid w:val="4D9E0AB5"/>
    <w:rsid w:val="4DAA2D20"/>
    <w:rsid w:val="4DABD906"/>
    <w:rsid w:val="4DB06D49"/>
    <w:rsid w:val="4DB34A9E"/>
    <w:rsid w:val="4DB89CDA"/>
    <w:rsid w:val="4DBD42E2"/>
    <w:rsid w:val="4DCA860B"/>
    <w:rsid w:val="4DCAF90C"/>
    <w:rsid w:val="4DCBC953"/>
    <w:rsid w:val="4DD3170D"/>
    <w:rsid w:val="4DD32C62"/>
    <w:rsid w:val="4DD4E53A"/>
    <w:rsid w:val="4DDF5347"/>
    <w:rsid w:val="4DE42169"/>
    <w:rsid w:val="4DE4A32E"/>
    <w:rsid w:val="4DE6A5C0"/>
    <w:rsid w:val="4DF7E52E"/>
    <w:rsid w:val="4E040188"/>
    <w:rsid w:val="4E0431B3"/>
    <w:rsid w:val="4E0476C0"/>
    <w:rsid w:val="4E080F9D"/>
    <w:rsid w:val="4E0F9AA1"/>
    <w:rsid w:val="4E13EDFD"/>
    <w:rsid w:val="4E1843B1"/>
    <w:rsid w:val="4E1A7EF4"/>
    <w:rsid w:val="4E21B1EE"/>
    <w:rsid w:val="4E22077B"/>
    <w:rsid w:val="4E23285A"/>
    <w:rsid w:val="4E236284"/>
    <w:rsid w:val="4E2B7CB7"/>
    <w:rsid w:val="4E3316DD"/>
    <w:rsid w:val="4E4D6C56"/>
    <w:rsid w:val="4E4D9B0F"/>
    <w:rsid w:val="4E56B232"/>
    <w:rsid w:val="4E56FF48"/>
    <w:rsid w:val="4E5CBF00"/>
    <w:rsid w:val="4E6B27FB"/>
    <w:rsid w:val="4E6C6E3F"/>
    <w:rsid w:val="4E7096AF"/>
    <w:rsid w:val="4E796C10"/>
    <w:rsid w:val="4E7FA288"/>
    <w:rsid w:val="4E855C84"/>
    <w:rsid w:val="4E96C440"/>
    <w:rsid w:val="4E9B314F"/>
    <w:rsid w:val="4EB80A91"/>
    <w:rsid w:val="4EC5FF78"/>
    <w:rsid w:val="4EC9C1B8"/>
    <w:rsid w:val="4ECA4DDC"/>
    <w:rsid w:val="4ECBEF20"/>
    <w:rsid w:val="4ED3B2F9"/>
    <w:rsid w:val="4ED69045"/>
    <w:rsid w:val="4ED7E45C"/>
    <w:rsid w:val="4EDE633F"/>
    <w:rsid w:val="4EE2AF9C"/>
    <w:rsid w:val="4EE58761"/>
    <w:rsid w:val="4EEC57B2"/>
    <w:rsid w:val="4EF02892"/>
    <w:rsid w:val="4EF7C91B"/>
    <w:rsid w:val="4EF9D490"/>
    <w:rsid w:val="4EF9FFEA"/>
    <w:rsid w:val="4EFD34BE"/>
    <w:rsid w:val="4F0BBAAA"/>
    <w:rsid w:val="4F117104"/>
    <w:rsid w:val="4F12CCE0"/>
    <w:rsid w:val="4F146498"/>
    <w:rsid w:val="4F1AB389"/>
    <w:rsid w:val="4F296A71"/>
    <w:rsid w:val="4F2D2613"/>
    <w:rsid w:val="4F2DD751"/>
    <w:rsid w:val="4F2F7710"/>
    <w:rsid w:val="4F3DA0B6"/>
    <w:rsid w:val="4F3DB7BC"/>
    <w:rsid w:val="4F48ADA1"/>
    <w:rsid w:val="4F4959E6"/>
    <w:rsid w:val="4F528D45"/>
    <w:rsid w:val="4F57F80D"/>
    <w:rsid w:val="4F5BFECF"/>
    <w:rsid w:val="4F6604ED"/>
    <w:rsid w:val="4F7F5AC2"/>
    <w:rsid w:val="4F838FDD"/>
    <w:rsid w:val="4F8C6976"/>
    <w:rsid w:val="4F901B4E"/>
    <w:rsid w:val="4F97C7B9"/>
    <w:rsid w:val="4F9AE90A"/>
    <w:rsid w:val="4F9EDD8E"/>
    <w:rsid w:val="4FAEFFB7"/>
    <w:rsid w:val="4FB98775"/>
    <w:rsid w:val="4FBA8496"/>
    <w:rsid w:val="4FBF3417"/>
    <w:rsid w:val="4FC39B13"/>
    <w:rsid w:val="4FDE7ED9"/>
    <w:rsid w:val="4FE3027D"/>
    <w:rsid w:val="4FE306BA"/>
    <w:rsid w:val="4FE32301"/>
    <w:rsid w:val="4FE4E4DC"/>
    <w:rsid w:val="4FE97C03"/>
    <w:rsid w:val="4FF8A453"/>
    <w:rsid w:val="4FFEBAE4"/>
    <w:rsid w:val="5002BC6B"/>
    <w:rsid w:val="5013A238"/>
    <w:rsid w:val="5023CF68"/>
    <w:rsid w:val="50297710"/>
    <w:rsid w:val="5030415D"/>
    <w:rsid w:val="50374DFA"/>
    <w:rsid w:val="503DC8F2"/>
    <w:rsid w:val="50489332"/>
    <w:rsid w:val="50527E6F"/>
    <w:rsid w:val="5058A1B7"/>
    <w:rsid w:val="506D8C10"/>
    <w:rsid w:val="506FC025"/>
    <w:rsid w:val="506FD666"/>
    <w:rsid w:val="5097637F"/>
    <w:rsid w:val="50B7BF51"/>
    <w:rsid w:val="50CB48AF"/>
    <w:rsid w:val="50D1674D"/>
    <w:rsid w:val="50D49C53"/>
    <w:rsid w:val="50E45C49"/>
    <w:rsid w:val="50E6E4E9"/>
    <w:rsid w:val="50F129B2"/>
    <w:rsid w:val="5106404E"/>
    <w:rsid w:val="510DF60C"/>
    <w:rsid w:val="511F603E"/>
    <w:rsid w:val="512BE63F"/>
    <w:rsid w:val="51347377"/>
    <w:rsid w:val="5140D322"/>
    <w:rsid w:val="514AFCE2"/>
    <w:rsid w:val="514D1510"/>
    <w:rsid w:val="515DC4CB"/>
    <w:rsid w:val="5160B116"/>
    <w:rsid w:val="5167BA45"/>
    <w:rsid w:val="5167D6F1"/>
    <w:rsid w:val="517F8B3B"/>
    <w:rsid w:val="517FC60E"/>
    <w:rsid w:val="518EA53D"/>
    <w:rsid w:val="518F9E3A"/>
    <w:rsid w:val="518FC08C"/>
    <w:rsid w:val="51950444"/>
    <w:rsid w:val="5198B659"/>
    <w:rsid w:val="519B732D"/>
    <w:rsid w:val="51A071C1"/>
    <w:rsid w:val="51A34159"/>
    <w:rsid w:val="51A899C8"/>
    <w:rsid w:val="51A8EF07"/>
    <w:rsid w:val="51B09BFE"/>
    <w:rsid w:val="51CBFE1A"/>
    <w:rsid w:val="51CCC56B"/>
    <w:rsid w:val="51CCC760"/>
    <w:rsid w:val="51CE4F78"/>
    <w:rsid w:val="51D347D9"/>
    <w:rsid w:val="51D6845E"/>
    <w:rsid w:val="51EC8E96"/>
    <w:rsid w:val="51EF128A"/>
    <w:rsid w:val="51EF42E8"/>
    <w:rsid w:val="5200DA2D"/>
    <w:rsid w:val="520BF6BF"/>
    <w:rsid w:val="52100F74"/>
    <w:rsid w:val="521A050C"/>
    <w:rsid w:val="521E8878"/>
    <w:rsid w:val="5234DF6A"/>
    <w:rsid w:val="5236D29F"/>
    <w:rsid w:val="5242290B"/>
    <w:rsid w:val="5246CB7C"/>
    <w:rsid w:val="524D2470"/>
    <w:rsid w:val="524DB7E3"/>
    <w:rsid w:val="524E1F0A"/>
    <w:rsid w:val="524EE286"/>
    <w:rsid w:val="524F3A0F"/>
    <w:rsid w:val="524F9708"/>
    <w:rsid w:val="52503384"/>
    <w:rsid w:val="5261CEDB"/>
    <w:rsid w:val="526B322E"/>
    <w:rsid w:val="527A31A3"/>
    <w:rsid w:val="52947A6C"/>
    <w:rsid w:val="5298D91D"/>
    <w:rsid w:val="52A9DF9D"/>
    <w:rsid w:val="52AC652E"/>
    <w:rsid w:val="52AD50AF"/>
    <w:rsid w:val="52B5AD57"/>
    <w:rsid w:val="52BAD30C"/>
    <w:rsid w:val="52BE6FC8"/>
    <w:rsid w:val="52C3A625"/>
    <w:rsid w:val="52C44C4D"/>
    <w:rsid w:val="52C56586"/>
    <w:rsid w:val="52C60B97"/>
    <w:rsid w:val="52C8076C"/>
    <w:rsid w:val="52C88B0F"/>
    <w:rsid w:val="52CBE83A"/>
    <w:rsid w:val="52DCA383"/>
    <w:rsid w:val="52E7488F"/>
    <w:rsid w:val="52E9873F"/>
    <w:rsid w:val="52EE404E"/>
    <w:rsid w:val="52F3A0D5"/>
    <w:rsid w:val="52FB84B1"/>
    <w:rsid w:val="53001110"/>
    <w:rsid w:val="53067967"/>
    <w:rsid w:val="531D9980"/>
    <w:rsid w:val="5323368E"/>
    <w:rsid w:val="5324B1F3"/>
    <w:rsid w:val="532953D6"/>
    <w:rsid w:val="532D8286"/>
    <w:rsid w:val="532F8E2E"/>
    <w:rsid w:val="533BC6A3"/>
    <w:rsid w:val="533FB385"/>
    <w:rsid w:val="534154B3"/>
    <w:rsid w:val="5348A1AA"/>
    <w:rsid w:val="534F145B"/>
    <w:rsid w:val="535338D7"/>
    <w:rsid w:val="5366AADA"/>
    <w:rsid w:val="5369BF6A"/>
    <w:rsid w:val="536D3660"/>
    <w:rsid w:val="537212A3"/>
    <w:rsid w:val="5385EE61"/>
    <w:rsid w:val="539252D1"/>
    <w:rsid w:val="53957BC4"/>
    <w:rsid w:val="5399CDD2"/>
    <w:rsid w:val="53A43AE2"/>
    <w:rsid w:val="53A46ACA"/>
    <w:rsid w:val="53A94D07"/>
    <w:rsid w:val="53AF8EF7"/>
    <w:rsid w:val="53B41C20"/>
    <w:rsid w:val="53C0989C"/>
    <w:rsid w:val="53C41E48"/>
    <w:rsid w:val="53C4C554"/>
    <w:rsid w:val="53C84786"/>
    <w:rsid w:val="53C8E287"/>
    <w:rsid w:val="53CE03EE"/>
    <w:rsid w:val="53D637B6"/>
    <w:rsid w:val="53E3EC7B"/>
    <w:rsid w:val="53EFDAA5"/>
    <w:rsid w:val="53F577A2"/>
    <w:rsid w:val="53F9AE9B"/>
    <w:rsid w:val="5402DFC8"/>
    <w:rsid w:val="5405C6BA"/>
    <w:rsid w:val="540FB96B"/>
    <w:rsid w:val="54110832"/>
    <w:rsid w:val="5415D7E3"/>
    <w:rsid w:val="5423C5F5"/>
    <w:rsid w:val="54315F7B"/>
    <w:rsid w:val="5433A39D"/>
    <w:rsid w:val="54439A6A"/>
    <w:rsid w:val="54464A4A"/>
    <w:rsid w:val="5449B119"/>
    <w:rsid w:val="544BCB58"/>
    <w:rsid w:val="54527A0B"/>
    <w:rsid w:val="5454C16B"/>
    <w:rsid w:val="545E33F3"/>
    <w:rsid w:val="545E4435"/>
    <w:rsid w:val="5464258E"/>
    <w:rsid w:val="546B6FED"/>
    <w:rsid w:val="54712B6B"/>
    <w:rsid w:val="547230E4"/>
    <w:rsid w:val="5472C304"/>
    <w:rsid w:val="547783FD"/>
    <w:rsid w:val="5478E6C3"/>
    <w:rsid w:val="547DA9FB"/>
    <w:rsid w:val="5481B950"/>
    <w:rsid w:val="54853D9B"/>
    <w:rsid w:val="548FF03D"/>
    <w:rsid w:val="549096D1"/>
    <w:rsid w:val="54969D86"/>
    <w:rsid w:val="549FD0E9"/>
    <w:rsid w:val="54BDA961"/>
    <w:rsid w:val="54C717EE"/>
    <w:rsid w:val="54CD428C"/>
    <w:rsid w:val="54D08D0F"/>
    <w:rsid w:val="54E080FF"/>
    <w:rsid w:val="54E472B9"/>
    <w:rsid w:val="54E9A638"/>
    <w:rsid w:val="54FA6B6D"/>
    <w:rsid w:val="54FB3E76"/>
    <w:rsid w:val="5501ADF5"/>
    <w:rsid w:val="5514E2BB"/>
    <w:rsid w:val="5518E92B"/>
    <w:rsid w:val="551AA051"/>
    <w:rsid w:val="551E6C70"/>
    <w:rsid w:val="55207578"/>
    <w:rsid w:val="55248AF6"/>
    <w:rsid w:val="55297697"/>
    <w:rsid w:val="5529C1D9"/>
    <w:rsid w:val="552DFA7D"/>
    <w:rsid w:val="5535FE29"/>
    <w:rsid w:val="5537C60A"/>
    <w:rsid w:val="553D89B2"/>
    <w:rsid w:val="5544845F"/>
    <w:rsid w:val="5549EB64"/>
    <w:rsid w:val="554B6454"/>
    <w:rsid w:val="554BC5EA"/>
    <w:rsid w:val="554D8E72"/>
    <w:rsid w:val="555155A7"/>
    <w:rsid w:val="5559EA22"/>
    <w:rsid w:val="555A6D1B"/>
    <w:rsid w:val="555F7DDC"/>
    <w:rsid w:val="55615689"/>
    <w:rsid w:val="55617163"/>
    <w:rsid w:val="5566C6D5"/>
    <w:rsid w:val="557A732D"/>
    <w:rsid w:val="5587A674"/>
    <w:rsid w:val="558D00B4"/>
    <w:rsid w:val="558E43F6"/>
    <w:rsid w:val="55919B16"/>
    <w:rsid w:val="55934294"/>
    <w:rsid w:val="559EDBBF"/>
    <w:rsid w:val="559EE883"/>
    <w:rsid w:val="55A34BA0"/>
    <w:rsid w:val="55A4C4E6"/>
    <w:rsid w:val="55ABB87C"/>
    <w:rsid w:val="55AC2DEF"/>
    <w:rsid w:val="55B0B004"/>
    <w:rsid w:val="55B2B859"/>
    <w:rsid w:val="55B881ED"/>
    <w:rsid w:val="55BE79BA"/>
    <w:rsid w:val="55BED04F"/>
    <w:rsid w:val="55C2EF9C"/>
    <w:rsid w:val="55CF819D"/>
    <w:rsid w:val="55DF757C"/>
    <w:rsid w:val="55E42CCE"/>
    <w:rsid w:val="55F4562A"/>
    <w:rsid w:val="55F69912"/>
    <w:rsid w:val="55FA0931"/>
    <w:rsid w:val="5606B6D9"/>
    <w:rsid w:val="560CCF91"/>
    <w:rsid w:val="560FC8EB"/>
    <w:rsid w:val="561E3452"/>
    <w:rsid w:val="5623A9E6"/>
    <w:rsid w:val="56284471"/>
    <w:rsid w:val="5646D0E7"/>
    <w:rsid w:val="56505F03"/>
    <w:rsid w:val="5655D2ED"/>
    <w:rsid w:val="566ED259"/>
    <w:rsid w:val="56769B6D"/>
    <w:rsid w:val="5681E2CA"/>
    <w:rsid w:val="5688355F"/>
    <w:rsid w:val="56892E53"/>
    <w:rsid w:val="568A304C"/>
    <w:rsid w:val="56912A32"/>
    <w:rsid w:val="56915934"/>
    <w:rsid w:val="56948B2F"/>
    <w:rsid w:val="5694BFE4"/>
    <w:rsid w:val="569CA507"/>
    <w:rsid w:val="569EAD9E"/>
    <w:rsid w:val="56A09181"/>
    <w:rsid w:val="56A7970E"/>
    <w:rsid w:val="56A91E9E"/>
    <w:rsid w:val="56B1C9B7"/>
    <w:rsid w:val="56B66B21"/>
    <w:rsid w:val="56C31C76"/>
    <w:rsid w:val="56D17734"/>
    <w:rsid w:val="56DB3B6E"/>
    <w:rsid w:val="56DCDAC1"/>
    <w:rsid w:val="56DD2D1A"/>
    <w:rsid w:val="56DF9A77"/>
    <w:rsid w:val="56EEE36A"/>
    <w:rsid w:val="56EFF612"/>
    <w:rsid w:val="56FB39B1"/>
    <w:rsid w:val="56FBEDA3"/>
    <w:rsid w:val="5707EDD5"/>
    <w:rsid w:val="5717CD67"/>
    <w:rsid w:val="57286D2B"/>
    <w:rsid w:val="5728ACBC"/>
    <w:rsid w:val="57385CB5"/>
    <w:rsid w:val="573D58BF"/>
    <w:rsid w:val="5747A4AA"/>
    <w:rsid w:val="575B7C40"/>
    <w:rsid w:val="575C4CEF"/>
    <w:rsid w:val="575E0A77"/>
    <w:rsid w:val="575FC93E"/>
    <w:rsid w:val="57663503"/>
    <w:rsid w:val="5771DB52"/>
    <w:rsid w:val="577E3E16"/>
    <w:rsid w:val="57884E48"/>
    <w:rsid w:val="578F094D"/>
    <w:rsid w:val="5791507C"/>
    <w:rsid w:val="5796B9ED"/>
    <w:rsid w:val="579FC960"/>
    <w:rsid w:val="57AD07F0"/>
    <w:rsid w:val="57AD2CE3"/>
    <w:rsid w:val="57AE872B"/>
    <w:rsid w:val="57AF8146"/>
    <w:rsid w:val="57B00B70"/>
    <w:rsid w:val="57B7A7B4"/>
    <w:rsid w:val="57B9CEB0"/>
    <w:rsid w:val="57BB0C3F"/>
    <w:rsid w:val="57BD4E88"/>
    <w:rsid w:val="57BFDB70"/>
    <w:rsid w:val="57C787D0"/>
    <w:rsid w:val="57CAA03C"/>
    <w:rsid w:val="57CCA0AF"/>
    <w:rsid w:val="57D19022"/>
    <w:rsid w:val="57D80D55"/>
    <w:rsid w:val="57DB1964"/>
    <w:rsid w:val="57DD611B"/>
    <w:rsid w:val="57E14038"/>
    <w:rsid w:val="57E3736D"/>
    <w:rsid w:val="57F952B1"/>
    <w:rsid w:val="57FC21B0"/>
    <w:rsid w:val="57FEEB5A"/>
    <w:rsid w:val="58010A5A"/>
    <w:rsid w:val="5803D749"/>
    <w:rsid w:val="5809E205"/>
    <w:rsid w:val="580DC4CA"/>
    <w:rsid w:val="5810E155"/>
    <w:rsid w:val="5811A84D"/>
    <w:rsid w:val="5812EBB0"/>
    <w:rsid w:val="58167859"/>
    <w:rsid w:val="581AF78C"/>
    <w:rsid w:val="5829FFE8"/>
    <w:rsid w:val="582E6978"/>
    <w:rsid w:val="583304F6"/>
    <w:rsid w:val="583AA89E"/>
    <w:rsid w:val="584FC3A6"/>
    <w:rsid w:val="58507E83"/>
    <w:rsid w:val="58608062"/>
    <w:rsid w:val="5872674E"/>
    <w:rsid w:val="58736067"/>
    <w:rsid w:val="5873C249"/>
    <w:rsid w:val="587A0846"/>
    <w:rsid w:val="588505A2"/>
    <w:rsid w:val="5885CDED"/>
    <w:rsid w:val="589A5702"/>
    <w:rsid w:val="589C9195"/>
    <w:rsid w:val="58A2FAA1"/>
    <w:rsid w:val="58A63319"/>
    <w:rsid w:val="58A6A710"/>
    <w:rsid w:val="58B09514"/>
    <w:rsid w:val="58B7FA69"/>
    <w:rsid w:val="58CE3047"/>
    <w:rsid w:val="58D7D20B"/>
    <w:rsid w:val="58D7F7BC"/>
    <w:rsid w:val="58E3593E"/>
    <w:rsid w:val="58E7C84F"/>
    <w:rsid w:val="58E9BCFA"/>
    <w:rsid w:val="58EA0397"/>
    <w:rsid w:val="58EA4D8A"/>
    <w:rsid w:val="58ED0A02"/>
    <w:rsid w:val="58ED2A58"/>
    <w:rsid w:val="58F4A554"/>
    <w:rsid w:val="58FB4029"/>
    <w:rsid w:val="58FB8EAC"/>
    <w:rsid w:val="590713C7"/>
    <w:rsid w:val="591B40B0"/>
    <w:rsid w:val="59225CE7"/>
    <w:rsid w:val="5923B5FA"/>
    <w:rsid w:val="5925A87F"/>
    <w:rsid w:val="592770DF"/>
    <w:rsid w:val="592F3CCD"/>
    <w:rsid w:val="5935884D"/>
    <w:rsid w:val="593635BD"/>
    <w:rsid w:val="59403CBC"/>
    <w:rsid w:val="59420CD8"/>
    <w:rsid w:val="594E9365"/>
    <w:rsid w:val="59548636"/>
    <w:rsid w:val="595E94C8"/>
    <w:rsid w:val="595EA397"/>
    <w:rsid w:val="5969E787"/>
    <w:rsid w:val="598557C7"/>
    <w:rsid w:val="5988CC2D"/>
    <w:rsid w:val="598BFD66"/>
    <w:rsid w:val="59940CF3"/>
    <w:rsid w:val="59A2540E"/>
    <w:rsid w:val="59A3C328"/>
    <w:rsid w:val="59AD2E4F"/>
    <w:rsid w:val="59BEBD2C"/>
    <w:rsid w:val="59C2ECCF"/>
    <w:rsid w:val="59C701DE"/>
    <w:rsid w:val="59D63170"/>
    <w:rsid w:val="59E1DB2C"/>
    <w:rsid w:val="59EBD111"/>
    <w:rsid w:val="59F6AA79"/>
    <w:rsid w:val="59FDBD95"/>
    <w:rsid w:val="5A0409EA"/>
    <w:rsid w:val="5A18AAD4"/>
    <w:rsid w:val="5A1A4943"/>
    <w:rsid w:val="5A2582F8"/>
    <w:rsid w:val="5A27B980"/>
    <w:rsid w:val="5A3BEAFB"/>
    <w:rsid w:val="5A3EA302"/>
    <w:rsid w:val="5A4162CE"/>
    <w:rsid w:val="5A4C471A"/>
    <w:rsid w:val="5A4D3AF0"/>
    <w:rsid w:val="5A6175CA"/>
    <w:rsid w:val="5A626451"/>
    <w:rsid w:val="5A6270E1"/>
    <w:rsid w:val="5A66B3B7"/>
    <w:rsid w:val="5A696AB8"/>
    <w:rsid w:val="5A76340A"/>
    <w:rsid w:val="5A97991B"/>
    <w:rsid w:val="5AA0D821"/>
    <w:rsid w:val="5AA17A68"/>
    <w:rsid w:val="5AA72CC4"/>
    <w:rsid w:val="5AAABEBD"/>
    <w:rsid w:val="5AAC9A2B"/>
    <w:rsid w:val="5AB5BD3F"/>
    <w:rsid w:val="5AB8BF16"/>
    <w:rsid w:val="5AC275F3"/>
    <w:rsid w:val="5AC65FF0"/>
    <w:rsid w:val="5AC96C50"/>
    <w:rsid w:val="5AD23B11"/>
    <w:rsid w:val="5ADF669C"/>
    <w:rsid w:val="5AE7DEB7"/>
    <w:rsid w:val="5AECEA12"/>
    <w:rsid w:val="5AED9C93"/>
    <w:rsid w:val="5AF2BCFA"/>
    <w:rsid w:val="5AFE07E8"/>
    <w:rsid w:val="5B06BEA8"/>
    <w:rsid w:val="5B109225"/>
    <w:rsid w:val="5B1E3FA3"/>
    <w:rsid w:val="5B24BC6A"/>
    <w:rsid w:val="5B261137"/>
    <w:rsid w:val="5B27FA76"/>
    <w:rsid w:val="5B2979A4"/>
    <w:rsid w:val="5B2B798D"/>
    <w:rsid w:val="5B2D0225"/>
    <w:rsid w:val="5B2E0B8E"/>
    <w:rsid w:val="5B327FCB"/>
    <w:rsid w:val="5B3BE1CE"/>
    <w:rsid w:val="5B3EAA74"/>
    <w:rsid w:val="5B447699"/>
    <w:rsid w:val="5B5BB627"/>
    <w:rsid w:val="5B5C7F24"/>
    <w:rsid w:val="5B5C9AEC"/>
    <w:rsid w:val="5B5DDE27"/>
    <w:rsid w:val="5B681BE1"/>
    <w:rsid w:val="5B6A0EC6"/>
    <w:rsid w:val="5B6A719A"/>
    <w:rsid w:val="5B7E53DF"/>
    <w:rsid w:val="5B827796"/>
    <w:rsid w:val="5B8309B8"/>
    <w:rsid w:val="5B83536D"/>
    <w:rsid w:val="5B8740D8"/>
    <w:rsid w:val="5B8D0F53"/>
    <w:rsid w:val="5B916A9F"/>
    <w:rsid w:val="5B921499"/>
    <w:rsid w:val="5B96856F"/>
    <w:rsid w:val="5BA1FAD1"/>
    <w:rsid w:val="5BA785DC"/>
    <w:rsid w:val="5BB2CC29"/>
    <w:rsid w:val="5BB52E08"/>
    <w:rsid w:val="5BB76449"/>
    <w:rsid w:val="5BBA50F5"/>
    <w:rsid w:val="5BBB2FAD"/>
    <w:rsid w:val="5BBC328E"/>
    <w:rsid w:val="5BBD2E1B"/>
    <w:rsid w:val="5BBE3A27"/>
    <w:rsid w:val="5BC35172"/>
    <w:rsid w:val="5BD12746"/>
    <w:rsid w:val="5BE16A22"/>
    <w:rsid w:val="5BEC8CB6"/>
    <w:rsid w:val="5BF17DBB"/>
    <w:rsid w:val="5BF5001C"/>
    <w:rsid w:val="5C008922"/>
    <w:rsid w:val="5C0F3A36"/>
    <w:rsid w:val="5C130373"/>
    <w:rsid w:val="5C158364"/>
    <w:rsid w:val="5C16E1AA"/>
    <w:rsid w:val="5C270EF0"/>
    <w:rsid w:val="5C29767C"/>
    <w:rsid w:val="5C2E0F9D"/>
    <w:rsid w:val="5C411F34"/>
    <w:rsid w:val="5C47DB9D"/>
    <w:rsid w:val="5C4A6BC7"/>
    <w:rsid w:val="5C5CC91A"/>
    <w:rsid w:val="5C5EE9AA"/>
    <w:rsid w:val="5C651162"/>
    <w:rsid w:val="5C6695BD"/>
    <w:rsid w:val="5C6C7B0B"/>
    <w:rsid w:val="5C6EB951"/>
    <w:rsid w:val="5C707CB5"/>
    <w:rsid w:val="5C71282F"/>
    <w:rsid w:val="5C77EA67"/>
    <w:rsid w:val="5C81935B"/>
    <w:rsid w:val="5C8934A1"/>
    <w:rsid w:val="5C91D277"/>
    <w:rsid w:val="5CA6EDA6"/>
    <w:rsid w:val="5CA79638"/>
    <w:rsid w:val="5CB031FC"/>
    <w:rsid w:val="5CC84BD9"/>
    <w:rsid w:val="5CD0D5AD"/>
    <w:rsid w:val="5CE3A19A"/>
    <w:rsid w:val="5CE41593"/>
    <w:rsid w:val="5CEC561C"/>
    <w:rsid w:val="5CF0D86F"/>
    <w:rsid w:val="5CF91DCF"/>
    <w:rsid w:val="5D046677"/>
    <w:rsid w:val="5D08F84D"/>
    <w:rsid w:val="5D0EBB6B"/>
    <w:rsid w:val="5D1A4A22"/>
    <w:rsid w:val="5D1FB5D2"/>
    <w:rsid w:val="5D26A223"/>
    <w:rsid w:val="5D2C6113"/>
    <w:rsid w:val="5D2D083D"/>
    <w:rsid w:val="5D2DCB5B"/>
    <w:rsid w:val="5D35FC56"/>
    <w:rsid w:val="5D431ADB"/>
    <w:rsid w:val="5D44B357"/>
    <w:rsid w:val="5D4C1927"/>
    <w:rsid w:val="5D600953"/>
    <w:rsid w:val="5D69D508"/>
    <w:rsid w:val="5D6B0492"/>
    <w:rsid w:val="5D79BC26"/>
    <w:rsid w:val="5D7EBED5"/>
    <w:rsid w:val="5D830D99"/>
    <w:rsid w:val="5D88EB9C"/>
    <w:rsid w:val="5D8AACCA"/>
    <w:rsid w:val="5DA195AA"/>
    <w:rsid w:val="5DA68157"/>
    <w:rsid w:val="5DA81CDB"/>
    <w:rsid w:val="5DB7CBED"/>
    <w:rsid w:val="5DB84DAE"/>
    <w:rsid w:val="5DBE6FD9"/>
    <w:rsid w:val="5DC109B2"/>
    <w:rsid w:val="5DC5970E"/>
    <w:rsid w:val="5DC613D4"/>
    <w:rsid w:val="5DCDC485"/>
    <w:rsid w:val="5DD95FB7"/>
    <w:rsid w:val="5DDC2FE9"/>
    <w:rsid w:val="5DE8A1C9"/>
    <w:rsid w:val="5DF5F18F"/>
    <w:rsid w:val="5DF6F2EB"/>
    <w:rsid w:val="5E0379AA"/>
    <w:rsid w:val="5E08F970"/>
    <w:rsid w:val="5E0CB5A7"/>
    <w:rsid w:val="5E1D3E3B"/>
    <w:rsid w:val="5E20A786"/>
    <w:rsid w:val="5E277FB8"/>
    <w:rsid w:val="5E27BAD4"/>
    <w:rsid w:val="5E294A82"/>
    <w:rsid w:val="5E374FC7"/>
    <w:rsid w:val="5E4C26A1"/>
    <w:rsid w:val="5E52ED06"/>
    <w:rsid w:val="5E591839"/>
    <w:rsid w:val="5E593EFC"/>
    <w:rsid w:val="5E597619"/>
    <w:rsid w:val="5E6FEF1C"/>
    <w:rsid w:val="5E7D9845"/>
    <w:rsid w:val="5E7F8B6C"/>
    <w:rsid w:val="5E83829A"/>
    <w:rsid w:val="5E85BD3D"/>
    <w:rsid w:val="5E926527"/>
    <w:rsid w:val="5E934D08"/>
    <w:rsid w:val="5E995CD5"/>
    <w:rsid w:val="5E99EEA7"/>
    <w:rsid w:val="5E9DBF8E"/>
    <w:rsid w:val="5EA222F6"/>
    <w:rsid w:val="5EAC83A7"/>
    <w:rsid w:val="5EB4BDE8"/>
    <w:rsid w:val="5EB5F4A1"/>
    <w:rsid w:val="5EB90900"/>
    <w:rsid w:val="5EBCB277"/>
    <w:rsid w:val="5EC46F26"/>
    <w:rsid w:val="5EC6B519"/>
    <w:rsid w:val="5ECB9D10"/>
    <w:rsid w:val="5EE1D7D2"/>
    <w:rsid w:val="5EE81262"/>
    <w:rsid w:val="5EEA5436"/>
    <w:rsid w:val="5EEBC59D"/>
    <w:rsid w:val="5EECC49D"/>
    <w:rsid w:val="5EF7DDDE"/>
    <w:rsid w:val="5F00AF56"/>
    <w:rsid w:val="5F02DD4B"/>
    <w:rsid w:val="5F09B936"/>
    <w:rsid w:val="5F0B8EAF"/>
    <w:rsid w:val="5F18EA5D"/>
    <w:rsid w:val="5F1FEB00"/>
    <w:rsid w:val="5F2E5ECD"/>
    <w:rsid w:val="5F346CB1"/>
    <w:rsid w:val="5F34C710"/>
    <w:rsid w:val="5F359F53"/>
    <w:rsid w:val="5F3FB46C"/>
    <w:rsid w:val="5F487D32"/>
    <w:rsid w:val="5F4EE770"/>
    <w:rsid w:val="5F50A985"/>
    <w:rsid w:val="5F51A39E"/>
    <w:rsid w:val="5F537C5D"/>
    <w:rsid w:val="5F540DEC"/>
    <w:rsid w:val="5F57BEBD"/>
    <w:rsid w:val="5F58D6A0"/>
    <w:rsid w:val="5F614CE4"/>
    <w:rsid w:val="5F61EB25"/>
    <w:rsid w:val="5F65413A"/>
    <w:rsid w:val="5F691D25"/>
    <w:rsid w:val="5F76CF91"/>
    <w:rsid w:val="5F941E4F"/>
    <w:rsid w:val="5F983A48"/>
    <w:rsid w:val="5F9A28A6"/>
    <w:rsid w:val="5F9CCBC0"/>
    <w:rsid w:val="5F9D9ACC"/>
    <w:rsid w:val="5FA61668"/>
    <w:rsid w:val="5FA6D516"/>
    <w:rsid w:val="5FA87B5A"/>
    <w:rsid w:val="5FAA9CE2"/>
    <w:rsid w:val="5FB6344A"/>
    <w:rsid w:val="5FBC51B9"/>
    <w:rsid w:val="5FC0D6E7"/>
    <w:rsid w:val="5FC5E678"/>
    <w:rsid w:val="5FDF5D4F"/>
    <w:rsid w:val="5FFEB548"/>
    <w:rsid w:val="60069C4E"/>
    <w:rsid w:val="6007D81E"/>
    <w:rsid w:val="600BD038"/>
    <w:rsid w:val="600C0BB0"/>
    <w:rsid w:val="60102E68"/>
    <w:rsid w:val="6011A254"/>
    <w:rsid w:val="601250C7"/>
    <w:rsid w:val="6013DB1C"/>
    <w:rsid w:val="6014F3EA"/>
    <w:rsid w:val="6015DE86"/>
    <w:rsid w:val="60234E77"/>
    <w:rsid w:val="60240A19"/>
    <w:rsid w:val="60362901"/>
    <w:rsid w:val="604406AE"/>
    <w:rsid w:val="6045E045"/>
    <w:rsid w:val="60577DC7"/>
    <w:rsid w:val="60630D07"/>
    <w:rsid w:val="60633300"/>
    <w:rsid w:val="607114D0"/>
    <w:rsid w:val="6085391F"/>
    <w:rsid w:val="608F8427"/>
    <w:rsid w:val="60952858"/>
    <w:rsid w:val="6099966D"/>
    <w:rsid w:val="609B517F"/>
    <w:rsid w:val="60A3ACF3"/>
    <w:rsid w:val="60ADC6BB"/>
    <w:rsid w:val="60B2545D"/>
    <w:rsid w:val="60B9A01D"/>
    <w:rsid w:val="60C29967"/>
    <w:rsid w:val="60C2B711"/>
    <w:rsid w:val="60C4EEDE"/>
    <w:rsid w:val="60C67BE4"/>
    <w:rsid w:val="60CB7428"/>
    <w:rsid w:val="60CE8FF3"/>
    <w:rsid w:val="60DAAAEE"/>
    <w:rsid w:val="60DAFE99"/>
    <w:rsid w:val="60DE5F87"/>
    <w:rsid w:val="60ED5730"/>
    <w:rsid w:val="60EF35ED"/>
    <w:rsid w:val="60F40476"/>
    <w:rsid w:val="60F58B36"/>
    <w:rsid w:val="60FD0C78"/>
    <w:rsid w:val="60FEF907"/>
    <w:rsid w:val="6106FCB7"/>
    <w:rsid w:val="610AC185"/>
    <w:rsid w:val="610F4DD6"/>
    <w:rsid w:val="61159669"/>
    <w:rsid w:val="61195510"/>
    <w:rsid w:val="61223728"/>
    <w:rsid w:val="61285438"/>
    <w:rsid w:val="612FE266"/>
    <w:rsid w:val="6132074D"/>
    <w:rsid w:val="614030E8"/>
    <w:rsid w:val="6143CC17"/>
    <w:rsid w:val="6145B515"/>
    <w:rsid w:val="61517F73"/>
    <w:rsid w:val="61570F97"/>
    <w:rsid w:val="615CEC8E"/>
    <w:rsid w:val="61613439"/>
    <w:rsid w:val="61663CF5"/>
    <w:rsid w:val="616FB216"/>
    <w:rsid w:val="616FDBFF"/>
    <w:rsid w:val="617171BC"/>
    <w:rsid w:val="61736D40"/>
    <w:rsid w:val="617D9ED6"/>
    <w:rsid w:val="617E8E06"/>
    <w:rsid w:val="618A85A1"/>
    <w:rsid w:val="618D2985"/>
    <w:rsid w:val="619276E0"/>
    <w:rsid w:val="6195847D"/>
    <w:rsid w:val="61A4E207"/>
    <w:rsid w:val="61A9E581"/>
    <w:rsid w:val="61B8D5E1"/>
    <w:rsid w:val="61BD0F67"/>
    <w:rsid w:val="61C70A17"/>
    <w:rsid w:val="61CCDAE9"/>
    <w:rsid w:val="61D2F6BC"/>
    <w:rsid w:val="61D72681"/>
    <w:rsid w:val="61EF7AA0"/>
    <w:rsid w:val="61FA4A29"/>
    <w:rsid w:val="6206C825"/>
    <w:rsid w:val="6208309D"/>
    <w:rsid w:val="62199A16"/>
    <w:rsid w:val="621E36FA"/>
    <w:rsid w:val="621EC04F"/>
    <w:rsid w:val="62234D47"/>
    <w:rsid w:val="6225F170"/>
    <w:rsid w:val="6241AADB"/>
    <w:rsid w:val="624540CF"/>
    <w:rsid w:val="6248AEDA"/>
    <w:rsid w:val="624E0605"/>
    <w:rsid w:val="62508585"/>
    <w:rsid w:val="62512A33"/>
    <w:rsid w:val="625C3C17"/>
    <w:rsid w:val="626157EE"/>
    <w:rsid w:val="626CE313"/>
    <w:rsid w:val="626F302B"/>
    <w:rsid w:val="6278E9FD"/>
    <w:rsid w:val="6279BEED"/>
    <w:rsid w:val="6281B457"/>
    <w:rsid w:val="62856589"/>
    <w:rsid w:val="62857F0D"/>
    <w:rsid w:val="6289BDDD"/>
    <w:rsid w:val="62A2BB30"/>
    <w:rsid w:val="62A4ADBF"/>
    <w:rsid w:val="62A943AA"/>
    <w:rsid w:val="62B086A5"/>
    <w:rsid w:val="62BC5DE7"/>
    <w:rsid w:val="62BF63DC"/>
    <w:rsid w:val="62C2C267"/>
    <w:rsid w:val="62D15783"/>
    <w:rsid w:val="62DE6046"/>
    <w:rsid w:val="62E069B3"/>
    <w:rsid w:val="62E4E0F9"/>
    <w:rsid w:val="62ED0AF5"/>
    <w:rsid w:val="62F02F38"/>
    <w:rsid w:val="62F2BF39"/>
    <w:rsid w:val="62F2FD71"/>
    <w:rsid w:val="62FF9F83"/>
    <w:rsid w:val="6304E6EF"/>
    <w:rsid w:val="6313F60D"/>
    <w:rsid w:val="631D0183"/>
    <w:rsid w:val="63224B6A"/>
    <w:rsid w:val="632B5657"/>
    <w:rsid w:val="63305731"/>
    <w:rsid w:val="6332CF57"/>
    <w:rsid w:val="6338F145"/>
    <w:rsid w:val="633FAE45"/>
    <w:rsid w:val="6340279B"/>
    <w:rsid w:val="6349BC59"/>
    <w:rsid w:val="63538A93"/>
    <w:rsid w:val="635443FA"/>
    <w:rsid w:val="635C4872"/>
    <w:rsid w:val="635FA6B8"/>
    <w:rsid w:val="635FE728"/>
    <w:rsid w:val="63642570"/>
    <w:rsid w:val="63682374"/>
    <w:rsid w:val="6382464A"/>
    <w:rsid w:val="63864559"/>
    <w:rsid w:val="6393B66D"/>
    <w:rsid w:val="63996331"/>
    <w:rsid w:val="639A73E0"/>
    <w:rsid w:val="639E4478"/>
    <w:rsid w:val="63AC95D1"/>
    <w:rsid w:val="63B671C0"/>
    <w:rsid w:val="63D56AAA"/>
    <w:rsid w:val="63D6B079"/>
    <w:rsid w:val="63DA2B7F"/>
    <w:rsid w:val="63E42372"/>
    <w:rsid w:val="63EAC531"/>
    <w:rsid w:val="63EE2B18"/>
    <w:rsid w:val="63F428DA"/>
    <w:rsid w:val="63F735F5"/>
    <w:rsid w:val="63F8D900"/>
    <w:rsid w:val="63FC8FA0"/>
    <w:rsid w:val="640968C1"/>
    <w:rsid w:val="640CAC63"/>
    <w:rsid w:val="64139914"/>
    <w:rsid w:val="64199C30"/>
    <w:rsid w:val="64214C1C"/>
    <w:rsid w:val="642554A9"/>
    <w:rsid w:val="6426605E"/>
    <w:rsid w:val="6427210B"/>
    <w:rsid w:val="643960B8"/>
    <w:rsid w:val="643A60B4"/>
    <w:rsid w:val="6452F6B8"/>
    <w:rsid w:val="6454D879"/>
    <w:rsid w:val="6459542C"/>
    <w:rsid w:val="645BE635"/>
    <w:rsid w:val="6466D91C"/>
    <w:rsid w:val="64718B6F"/>
    <w:rsid w:val="64727C89"/>
    <w:rsid w:val="6479FA95"/>
    <w:rsid w:val="6488E4ED"/>
    <w:rsid w:val="64949A0F"/>
    <w:rsid w:val="649864B1"/>
    <w:rsid w:val="64B5B13C"/>
    <w:rsid w:val="64BDD78E"/>
    <w:rsid w:val="64BFD5D9"/>
    <w:rsid w:val="64C14C31"/>
    <w:rsid w:val="64C2A820"/>
    <w:rsid w:val="64CBCC64"/>
    <w:rsid w:val="64CF4B1E"/>
    <w:rsid w:val="64DDD81F"/>
    <w:rsid w:val="64E20EEF"/>
    <w:rsid w:val="64E757C5"/>
    <w:rsid w:val="64E7E029"/>
    <w:rsid w:val="64EE49DC"/>
    <w:rsid w:val="64F7164C"/>
    <w:rsid w:val="64F82EF7"/>
    <w:rsid w:val="65040F7A"/>
    <w:rsid w:val="6515D162"/>
    <w:rsid w:val="6525F736"/>
    <w:rsid w:val="652F7E8E"/>
    <w:rsid w:val="6531FA1B"/>
    <w:rsid w:val="65348A93"/>
    <w:rsid w:val="653C46BA"/>
    <w:rsid w:val="653F414C"/>
    <w:rsid w:val="6550F41B"/>
    <w:rsid w:val="655202C5"/>
    <w:rsid w:val="6555CC62"/>
    <w:rsid w:val="655B980C"/>
    <w:rsid w:val="655C6F2F"/>
    <w:rsid w:val="6560D23B"/>
    <w:rsid w:val="6565D0C5"/>
    <w:rsid w:val="6572D64E"/>
    <w:rsid w:val="657877A4"/>
    <w:rsid w:val="657F5505"/>
    <w:rsid w:val="658AA48B"/>
    <w:rsid w:val="659AB0C0"/>
    <w:rsid w:val="659E51A6"/>
    <w:rsid w:val="65A37A56"/>
    <w:rsid w:val="65AA667A"/>
    <w:rsid w:val="65B5B9B6"/>
    <w:rsid w:val="65BC6A95"/>
    <w:rsid w:val="65BFD886"/>
    <w:rsid w:val="65D5F665"/>
    <w:rsid w:val="65D93B11"/>
    <w:rsid w:val="65DA0E05"/>
    <w:rsid w:val="65DA4FE9"/>
    <w:rsid w:val="65E417F1"/>
    <w:rsid w:val="65E75943"/>
    <w:rsid w:val="65F2A4E0"/>
    <w:rsid w:val="65F3988C"/>
    <w:rsid w:val="65F50161"/>
    <w:rsid w:val="66099928"/>
    <w:rsid w:val="660EA6B4"/>
    <w:rsid w:val="660EECDB"/>
    <w:rsid w:val="6618F0B2"/>
    <w:rsid w:val="6629BE2A"/>
    <w:rsid w:val="66321F59"/>
    <w:rsid w:val="663381F6"/>
    <w:rsid w:val="666186D0"/>
    <w:rsid w:val="6664963C"/>
    <w:rsid w:val="666976C5"/>
    <w:rsid w:val="666BD945"/>
    <w:rsid w:val="66728B09"/>
    <w:rsid w:val="6675ACEA"/>
    <w:rsid w:val="6675BA27"/>
    <w:rsid w:val="668F16BB"/>
    <w:rsid w:val="669A05AE"/>
    <w:rsid w:val="669B2B22"/>
    <w:rsid w:val="66A722B4"/>
    <w:rsid w:val="66ADFFAA"/>
    <w:rsid w:val="66B23BBC"/>
    <w:rsid w:val="66BC89AF"/>
    <w:rsid w:val="66BF3610"/>
    <w:rsid w:val="66CA09C1"/>
    <w:rsid w:val="66CE3CD1"/>
    <w:rsid w:val="66CF5BE4"/>
    <w:rsid w:val="66D7A7AD"/>
    <w:rsid w:val="66E46FE4"/>
    <w:rsid w:val="6702D395"/>
    <w:rsid w:val="67036E88"/>
    <w:rsid w:val="671DFE60"/>
    <w:rsid w:val="671E782F"/>
    <w:rsid w:val="67234B3F"/>
    <w:rsid w:val="673040B3"/>
    <w:rsid w:val="67322B2E"/>
    <w:rsid w:val="673F23B7"/>
    <w:rsid w:val="6740801D"/>
    <w:rsid w:val="6744D336"/>
    <w:rsid w:val="675144A3"/>
    <w:rsid w:val="675886C0"/>
    <w:rsid w:val="67597617"/>
    <w:rsid w:val="675A7875"/>
    <w:rsid w:val="675C697A"/>
    <w:rsid w:val="6763D3E0"/>
    <w:rsid w:val="6771E45E"/>
    <w:rsid w:val="67723E49"/>
    <w:rsid w:val="6777486C"/>
    <w:rsid w:val="677EB623"/>
    <w:rsid w:val="67863EDB"/>
    <w:rsid w:val="678718BC"/>
    <w:rsid w:val="6799EF55"/>
    <w:rsid w:val="679CD144"/>
    <w:rsid w:val="67A76D44"/>
    <w:rsid w:val="67B73BFB"/>
    <w:rsid w:val="67BB23C6"/>
    <w:rsid w:val="67BBFFB5"/>
    <w:rsid w:val="67BF9513"/>
    <w:rsid w:val="67C196FD"/>
    <w:rsid w:val="67CE71CC"/>
    <w:rsid w:val="67D0BDBA"/>
    <w:rsid w:val="67D2C617"/>
    <w:rsid w:val="67E0CA10"/>
    <w:rsid w:val="67E64457"/>
    <w:rsid w:val="67F0C197"/>
    <w:rsid w:val="67F8427E"/>
    <w:rsid w:val="67F8E528"/>
    <w:rsid w:val="67FE5E39"/>
    <w:rsid w:val="67FF5643"/>
    <w:rsid w:val="68002142"/>
    <w:rsid w:val="6809CB88"/>
    <w:rsid w:val="680AAA36"/>
    <w:rsid w:val="68192447"/>
    <w:rsid w:val="682B269F"/>
    <w:rsid w:val="682E8DBF"/>
    <w:rsid w:val="682FB376"/>
    <w:rsid w:val="6839FE92"/>
    <w:rsid w:val="684179E4"/>
    <w:rsid w:val="68494D14"/>
    <w:rsid w:val="685C0830"/>
    <w:rsid w:val="686F87BF"/>
    <w:rsid w:val="6873B465"/>
    <w:rsid w:val="687418AB"/>
    <w:rsid w:val="68783B0E"/>
    <w:rsid w:val="687B53AA"/>
    <w:rsid w:val="687D193F"/>
    <w:rsid w:val="687EF38A"/>
    <w:rsid w:val="68825929"/>
    <w:rsid w:val="6887C4D1"/>
    <w:rsid w:val="68894C6A"/>
    <w:rsid w:val="68A3250E"/>
    <w:rsid w:val="68AE4D87"/>
    <w:rsid w:val="68AFB5CB"/>
    <w:rsid w:val="68B50287"/>
    <w:rsid w:val="68C46FBB"/>
    <w:rsid w:val="68E77571"/>
    <w:rsid w:val="68EB7C25"/>
    <w:rsid w:val="68F69C52"/>
    <w:rsid w:val="68FC440E"/>
    <w:rsid w:val="69000AA2"/>
    <w:rsid w:val="69012C35"/>
    <w:rsid w:val="690D828C"/>
    <w:rsid w:val="6912F385"/>
    <w:rsid w:val="691D974C"/>
    <w:rsid w:val="692B879A"/>
    <w:rsid w:val="693C3114"/>
    <w:rsid w:val="69516B5A"/>
    <w:rsid w:val="6951B342"/>
    <w:rsid w:val="69583D4E"/>
    <w:rsid w:val="6960E901"/>
    <w:rsid w:val="6961C587"/>
    <w:rsid w:val="697C261A"/>
    <w:rsid w:val="697D478A"/>
    <w:rsid w:val="697EF4FB"/>
    <w:rsid w:val="6982597E"/>
    <w:rsid w:val="698456BB"/>
    <w:rsid w:val="698BD03B"/>
    <w:rsid w:val="698EE92D"/>
    <w:rsid w:val="6996EA66"/>
    <w:rsid w:val="699A11CE"/>
    <w:rsid w:val="699C0E8B"/>
    <w:rsid w:val="699CD707"/>
    <w:rsid w:val="69A24697"/>
    <w:rsid w:val="69A704EC"/>
    <w:rsid w:val="69B0D578"/>
    <w:rsid w:val="69B2D34E"/>
    <w:rsid w:val="69C16E3F"/>
    <w:rsid w:val="69CC2259"/>
    <w:rsid w:val="69D4D2BD"/>
    <w:rsid w:val="69DCFBC3"/>
    <w:rsid w:val="69DE2D90"/>
    <w:rsid w:val="69E47104"/>
    <w:rsid w:val="69EB3EDD"/>
    <w:rsid w:val="69F314D8"/>
    <w:rsid w:val="69F8EDF3"/>
    <w:rsid w:val="69FF0DA4"/>
    <w:rsid w:val="6A043670"/>
    <w:rsid w:val="6A0D1573"/>
    <w:rsid w:val="6A0F0EDF"/>
    <w:rsid w:val="6A15AD52"/>
    <w:rsid w:val="6A18F6B9"/>
    <w:rsid w:val="6A1B11B9"/>
    <w:rsid w:val="6A25EBBA"/>
    <w:rsid w:val="6A2A2D60"/>
    <w:rsid w:val="6A338416"/>
    <w:rsid w:val="6A361144"/>
    <w:rsid w:val="6A3EF86C"/>
    <w:rsid w:val="6A4185C6"/>
    <w:rsid w:val="6A44AB66"/>
    <w:rsid w:val="6A59CD3B"/>
    <w:rsid w:val="6A6B684A"/>
    <w:rsid w:val="6A6FAA6D"/>
    <w:rsid w:val="6A733A2A"/>
    <w:rsid w:val="6A75C85A"/>
    <w:rsid w:val="6A7A2252"/>
    <w:rsid w:val="6A963968"/>
    <w:rsid w:val="6A9B8D2A"/>
    <w:rsid w:val="6A9CCE18"/>
    <w:rsid w:val="6A9CD31E"/>
    <w:rsid w:val="6A9E8B6B"/>
    <w:rsid w:val="6AA81F58"/>
    <w:rsid w:val="6ABEF0AB"/>
    <w:rsid w:val="6AC6690C"/>
    <w:rsid w:val="6AD2C7EE"/>
    <w:rsid w:val="6AE99BF2"/>
    <w:rsid w:val="6AEB7B98"/>
    <w:rsid w:val="6AEE78C4"/>
    <w:rsid w:val="6AF09718"/>
    <w:rsid w:val="6AFD7E5B"/>
    <w:rsid w:val="6B10017E"/>
    <w:rsid w:val="6B13AA18"/>
    <w:rsid w:val="6B185E50"/>
    <w:rsid w:val="6B42E336"/>
    <w:rsid w:val="6B465A91"/>
    <w:rsid w:val="6B48DE3C"/>
    <w:rsid w:val="6B51B7AC"/>
    <w:rsid w:val="6B546D06"/>
    <w:rsid w:val="6B54E754"/>
    <w:rsid w:val="6B58D9E5"/>
    <w:rsid w:val="6B5CCAF7"/>
    <w:rsid w:val="6B63ADC6"/>
    <w:rsid w:val="6B6D0E65"/>
    <w:rsid w:val="6B7A7764"/>
    <w:rsid w:val="6B8BA0F9"/>
    <w:rsid w:val="6B8C41A6"/>
    <w:rsid w:val="6B985C04"/>
    <w:rsid w:val="6BA03BE9"/>
    <w:rsid w:val="6BA064E9"/>
    <w:rsid w:val="6BA08AE1"/>
    <w:rsid w:val="6BA6440F"/>
    <w:rsid w:val="6BAF34EC"/>
    <w:rsid w:val="6BB70B8F"/>
    <w:rsid w:val="6BBA60D2"/>
    <w:rsid w:val="6BBE03DC"/>
    <w:rsid w:val="6BC4947E"/>
    <w:rsid w:val="6BCFEC96"/>
    <w:rsid w:val="6BD02941"/>
    <w:rsid w:val="6BD4BAB8"/>
    <w:rsid w:val="6BE08602"/>
    <w:rsid w:val="6BE165E2"/>
    <w:rsid w:val="6BE49A77"/>
    <w:rsid w:val="6BF82560"/>
    <w:rsid w:val="6BFF5AEB"/>
    <w:rsid w:val="6C0622B7"/>
    <w:rsid w:val="6C14501C"/>
    <w:rsid w:val="6C147D04"/>
    <w:rsid w:val="6C198C60"/>
    <w:rsid w:val="6C19CA99"/>
    <w:rsid w:val="6C1B9F79"/>
    <w:rsid w:val="6C1D319A"/>
    <w:rsid w:val="6C20D501"/>
    <w:rsid w:val="6C28C105"/>
    <w:rsid w:val="6C32130C"/>
    <w:rsid w:val="6C448DB4"/>
    <w:rsid w:val="6C59B81F"/>
    <w:rsid w:val="6C69E2D6"/>
    <w:rsid w:val="6C6B06DF"/>
    <w:rsid w:val="6C6FF0F7"/>
    <w:rsid w:val="6C79E667"/>
    <w:rsid w:val="6C910A1C"/>
    <w:rsid w:val="6C98469C"/>
    <w:rsid w:val="6C99331E"/>
    <w:rsid w:val="6C9E2699"/>
    <w:rsid w:val="6CA14DDA"/>
    <w:rsid w:val="6CA1581C"/>
    <w:rsid w:val="6CA251B6"/>
    <w:rsid w:val="6CB47CE9"/>
    <w:rsid w:val="6CB9B1CF"/>
    <w:rsid w:val="6CBCF293"/>
    <w:rsid w:val="6CCD3897"/>
    <w:rsid w:val="6CD2D1BB"/>
    <w:rsid w:val="6CDAF554"/>
    <w:rsid w:val="6CDBADA9"/>
    <w:rsid w:val="6CE6E036"/>
    <w:rsid w:val="6CEC956A"/>
    <w:rsid w:val="6D04C184"/>
    <w:rsid w:val="6D1A55BF"/>
    <w:rsid w:val="6D1A7E52"/>
    <w:rsid w:val="6D1C06CE"/>
    <w:rsid w:val="6D20784E"/>
    <w:rsid w:val="6D2F64AB"/>
    <w:rsid w:val="6D454EC1"/>
    <w:rsid w:val="6D4E1D51"/>
    <w:rsid w:val="6D503CFF"/>
    <w:rsid w:val="6D5E5BC8"/>
    <w:rsid w:val="6D5E8AE3"/>
    <w:rsid w:val="6D60A66C"/>
    <w:rsid w:val="6D62CD49"/>
    <w:rsid w:val="6D6BD742"/>
    <w:rsid w:val="6D74EF33"/>
    <w:rsid w:val="6D793D6A"/>
    <w:rsid w:val="6D97A14C"/>
    <w:rsid w:val="6D980F03"/>
    <w:rsid w:val="6DA08DC8"/>
    <w:rsid w:val="6DA5A261"/>
    <w:rsid w:val="6DA87FD7"/>
    <w:rsid w:val="6DAE3DF1"/>
    <w:rsid w:val="6DB2E6EB"/>
    <w:rsid w:val="6DB42372"/>
    <w:rsid w:val="6DB4415B"/>
    <w:rsid w:val="6DB6A6CA"/>
    <w:rsid w:val="6DC36FD0"/>
    <w:rsid w:val="6DC64C46"/>
    <w:rsid w:val="6DCB5275"/>
    <w:rsid w:val="6DCCB92B"/>
    <w:rsid w:val="6DD45857"/>
    <w:rsid w:val="6DD4BDCE"/>
    <w:rsid w:val="6DD6B977"/>
    <w:rsid w:val="6DE27BBD"/>
    <w:rsid w:val="6DE5BE4E"/>
    <w:rsid w:val="6DEA01BF"/>
    <w:rsid w:val="6DF00829"/>
    <w:rsid w:val="6DF35DB9"/>
    <w:rsid w:val="6DF55B52"/>
    <w:rsid w:val="6DF5665D"/>
    <w:rsid w:val="6DF97355"/>
    <w:rsid w:val="6DFD57EB"/>
    <w:rsid w:val="6DFD6E9B"/>
    <w:rsid w:val="6DFE8A2B"/>
    <w:rsid w:val="6E0256B4"/>
    <w:rsid w:val="6E02D949"/>
    <w:rsid w:val="6E0524F4"/>
    <w:rsid w:val="6E0D0A52"/>
    <w:rsid w:val="6E157E87"/>
    <w:rsid w:val="6E15CDFE"/>
    <w:rsid w:val="6E1EED15"/>
    <w:rsid w:val="6E1F2F8D"/>
    <w:rsid w:val="6E3E8190"/>
    <w:rsid w:val="6E451FA5"/>
    <w:rsid w:val="6E47ED55"/>
    <w:rsid w:val="6E4D71EF"/>
    <w:rsid w:val="6E4E759F"/>
    <w:rsid w:val="6E504CDB"/>
    <w:rsid w:val="6E563A69"/>
    <w:rsid w:val="6E6054DA"/>
    <w:rsid w:val="6E61E302"/>
    <w:rsid w:val="6E653D63"/>
    <w:rsid w:val="6E71B1FF"/>
    <w:rsid w:val="6E817952"/>
    <w:rsid w:val="6E845D39"/>
    <w:rsid w:val="6E8870FB"/>
    <w:rsid w:val="6E8A089B"/>
    <w:rsid w:val="6E8EA6D1"/>
    <w:rsid w:val="6EA262DA"/>
    <w:rsid w:val="6EAA5249"/>
    <w:rsid w:val="6EBA05E8"/>
    <w:rsid w:val="6EBABA89"/>
    <w:rsid w:val="6EC03B32"/>
    <w:rsid w:val="6ECCB2C6"/>
    <w:rsid w:val="6ED1841A"/>
    <w:rsid w:val="6ED7A50C"/>
    <w:rsid w:val="6EE3AFA3"/>
    <w:rsid w:val="6EEC2584"/>
    <w:rsid w:val="6EFEA30D"/>
    <w:rsid w:val="6F0287E0"/>
    <w:rsid w:val="6F035964"/>
    <w:rsid w:val="6F05AAE6"/>
    <w:rsid w:val="6F0805B4"/>
    <w:rsid w:val="6F0DB2E1"/>
    <w:rsid w:val="6F38AFC7"/>
    <w:rsid w:val="6F47AFD5"/>
    <w:rsid w:val="6F4AABDC"/>
    <w:rsid w:val="6F5865F0"/>
    <w:rsid w:val="6F5EBC05"/>
    <w:rsid w:val="6F6A523C"/>
    <w:rsid w:val="6F6A9472"/>
    <w:rsid w:val="6F6B65F9"/>
    <w:rsid w:val="6F6DE0FA"/>
    <w:rsid w:val="6F6F1FC2"/>
    <w:rsid w:val="6F74C5BA"/>
    <w:rsid w:val="6F7C135F"/>
    <w:rsid w:val="6F815495"/>
    <w:rsid w:val="6F8841B2"/>
    <w:rsid w:val="6F9A5A8C"/>
    <w:rsid w:val="6FA1C53E"/>
    <w:rsid w:val="6FB4D5A5"/>
    <w:rsid w:val="6FB847A7"/>
    <w:rsid w:val="6FBE3BF4"/>
    <w:rsid w:val="6FC72844"/>
    <w:rsid w:val="6FCE2048"/>
    <w:rsid w:val="6FCFD7F4"/>
    <w:rsid w:val="6FD59DE9"/>
    <w:rsid w:val="6FFE1738"/>
    <w:rsid w:val="7003F7C8"/>
    <w:rsid w:val="7009CE09"/>
    <w:rsid w:val="70177855"/>
    <w:rsid w:val="702036CC"/>
    <w:rsid w:val="7021FD88"/>
    <w:rsid w:val="7022D11A"/>
    <w:rsid w:val="7023F517"/>
    <w:rsid w:val="702A67E1"/>
    <w:rsid w:val="702AE33A"/>
    <w:rsid w:val="7034B97B"/>
    <w:rsid w:val="7049D523"/>
    <w:rsid w:val="704F3BA5"/>
    <w:rsid w:val="705591EB"/>
    <w:rsid w:val="70580423"/>
    <w:rsid w:val="7058F919"/>
    <w:rsid w:val="705C866B"/>
    <w:rsid w:val="705DF328"/>
    <w:rsid w:val="7064214F"/>
    <w:rsid w:val="70674447"/>
    <w:rsid w:val="706BC552"/>
    <w:rsid w:val="706D555C"/>
    <w:rsid w:val="707BBEB1"/>
    <w:rsid w:val="70862EFB"/>
    <w:rsid w:val="7089D39E"/>
    <w:rsid w:val="7098F8CE"/>
    <w:rsid w:val="709B1AFC"/>
    <w:rsid w:val="70A09F1D"/>
    <w:rsid w:val="70ADCAA3"/>
    <w:rsid w:val="70B58AAF"/>
    <w:rsid w:val="70B70BEC"/>
    <w:rsid w:val="70BF2BD6"/>
    <w:rsid w:val="70C4492C"/>
    <w:rsid w:val="70C955C3"/>
    <w:rsid w:val="70CCE51C"/>
    <w:rsid w:val="70DCF0B0"/>
    <w:rsid w:val="70DF551B"/>
    <w:rsid w:val="70F4526C"/>
    <w:rsid w:val="70FAC292"/>
    <w:rsid w:val="70FBCC84"/>
    <w:rsid w:val="710A75B1"/>
    <w:rsid w:val="7115BF2C"/>
    <w:rsid w:val="71188CA4"/>
    <w:rsid w:val="7126BE82"/>
    <w:rsid w:val="7129E66F"/>
    <w:rsid w:val="7135DEF6"/>
    <w:rsid w:val="713EEF1D"/>
    <w:rsid w:val="71413A89"/>
    <w:rsid w:val="714FFD6F"/>
    <w:rsid w:val="71529749"/>
    <w:rsid w:val="71548E62"/>
    <w:rsid w:val="7156B85E"/>
    <w:rsid w:val="7156E763"/>
    <w:rsid w:val="7165EC55"/>
    <w:rsid w:val="71685414"/>
    <w:rsid w:val="716B4457"/>
    <w:rsid w:val="717B291D"/>
    <w:rsid w:val="71881C7A"/>
    <w:rsid w:val="719A4D91"/>
    <w:rsid w:val="719BC1FA"/>
    <w:rsid w:val="71B17D0C"/>
    <w:rsid w:val="71B3A6E2"/>
    <w:rsid w:val="71BA56F0"/>
    <w:rsid w:val="71BF1092"/>
    <w:rsid w:val="71C5ED61"/>
    <w:rsid w:val="71C6308F"/>
    <w:rsid w:val="71CA0DB3"/>
    <w:rsid w:val="71D5E564"/>
    <w:rsid w:val="71D8E5F0"/>
    <w:rsid w:val="71DD381F"/>
    <w:rsid w:val="71EB419A"/>
    <w:rsid w:val="71ED15AE"/>
    <w:rsid w:val="71F09D92"/>
    <w:rsid w:val="7201319B"/>
    <w:rsid w:val="7214DEAB"/>
    <w:rsid w:val="72179DD5"/>
    <w:rsid w:val="7217E7F1"/>
    <w:rsid w:val="721D6C11"/>
    <w:rsid w:val="72237B1C"/>
    <w:rsid w:val="7228CB09"/>
    <w:rsid w:val="722B26AC"/>
    <w:rsid w:val="7237D73A"/>
    <w:rsid w:val="723C9B32"/>
    <w:rsid w:val="7248718F"/>
    <w:rsid w:val="724FEAE0"/>
    <w:rsid w:val="7254805C"/>
    <w:rsid w:val="725FC316"/>
    <w:rsid w:val="7260FB77"/>
    <w:rsid w:val="726A2D88"/>
    <w:rsid w:val="726F3E2A"/>
    <w:rsid w:val="727196C3"/>
    <w:rsid w:val="727B800C"/>
    <w:rsid w:val="7288C859"/>
    <w:rsid w:val="728BF812"/>
    <w:rsid w:val="729272B2"/>
    <w:rsid w:val="7293CFF3"/>
    <w:rsid w:val="7299774B"/>
    <w:rsid w:val="729F92D6"/>
    <w:rsid w:val="72A08CBB"/>
    <w:rsid w:val="72A1C8A1"/>
    <w:rsid w:val="72A5807C"/>
    <w:rsid w:val="72ADBF38"/>
    <w:rsid w:val="72B6FEF6"/>
    <w:rsid w:val="72C06FFD"/>
    <w:rsid w:val="72C227E0"/>
    <w:rsid w:val="72C58C60"/>
    <w:rsid w:val="72D003F3"/>
    <w:rsid w:val="72DC8149"/>
    <w:rsid w:val="72DE0469"/>
    <w:rsid w:val="72E63CE7"/>
    <w:rsid w:val="72F945C9"/>
    <w:rsid w:val="730115BE"/>
    <w:rsid w:val="73027556"/>
    <w:rsid w:val="7309E544"/>
    <w:rsid w:val="7316544A"/>
    <w:rsid w:val="73187AF6"/>
    <w:rsid w:val="731C2CDD"/>
    <w:rsid w:val="731E0F3A"/>
    <w:rsid w:val="731E4485"/>
    <w:rsid w:val="7321DCB6"/>
    <w:rsid w:val="732634AC"/>
    <w:rsid w:val="7327B7E0"/>
    <w:rsid w:val="732D71A6"/>
    <w:rsid w:val="7337925B"/>
    <w:rsid w:val="733A91F2"/>
    <w:rsid w:val="7342BF5B"/>
    <w:rsid w:val="734EE6F7"/>
    <w:rsid w:val="73511625"/>
    <w:rsid w:val="73542635"/>
    <w:rsid w:val="735A24BB"/>
    <w:rsid w:val="735EFA4B"/>
    <w:rsid w:val="7369CCCF"/>
    <w:rsid w:val="73722721"/>
    <w:rsid w:val="737AA339"/>
    <w:rsid w:val="73823CDC"/>
    <w:rsid w:val="7394950B"/>
    <w:rsid w:val="73961DDB"/>
    <w:rsid w:val="73972574"/>
    <w:rsid w:val="73A67A29"/>
    <w:rsid w:val="73A9B3A6"/>
    <w:rsid w:val="73AC2C3F"/>
    <w:rsid w:val="73AE3D7C"/>
    <w:rsid w:val="73AFEE7A"/>
    <w:rsid w:val="73B3CA8D"/>
    <w:rsid w:val="73B7FE5C"/>
    <w:rsid w:val="73BDF0F4"/>
    <w:rsid w:val="73C48296"/>
    <w:rsid w:val="73E68EFF"/>
    <w:rsid w:val="73E904EA"/>
    <w:rsid w:val="73EA5BFD"/>
    <w:rsid w:val="73EB0D74"/>
    <w:rsid w:val="73EC862D"/>
    <w:rsid w:val="73EF03C3"/>
    <w:rsid w:val="73F4E590"/>
    <w:rsid w:val="73FEBA58"/>
    <w:rsid w:val="7401FFCE"/>
    <w:rsid w:val="7408D79E"/>
    <w:rsid w:val="740A0983"/>
    <w:rsid w:val="741676C3"/>
    <w:rsid w:val="7427222A"/>
    <w:rsid w:val="742BB03D"/>
    <w:rsid w:val="742C7D6D"/>
    <w:rsid w:val="7439E629"/>
    <w:rsid w:val="7443CF30"/>
    <w:rsid w:val="7453601E"/>
    <w:rsid w:val="74550E86"/>
    <w:rsid w:val="7456CEBD"/>
    <w:rsid w:val="745C4F98"/>
    <w:rsid w:val="745FFE45"/>
    <w:rsid w:val="746061A6"/>
    <w:rsid w:val="7460BB38"/>
    <w:rsid w:val="74648087"/>
    <w:rsid w:val="746D3837"/>
    <w:rsid w:val="7474AE8E"/>
    <w:rsid w:val="74782E56"/>
    <w:rsid w:val="7484E8F5"/>
    <w:rsid w:val="749586DE"/>
    <w:rsid w:val="7495F5B3"/>
    <w:rsid w:val="749C490B"/>
    <w:rsid w:val="749E73C3"/>
    <w:rsid w:val="74A2B5DB"/>
    <w:rsid w:val="74A53180"/>
    <w:rsid w:val="74A93112"/>
    <w:rsid w:val="74A97938"/>
    <w:rsid w:val="74B24A18"/>
    <w:rsid w:val="74BF4714"/>
    <w:rsid w:val="74C57BED"/>
    <w:rsid w:val="74CA003B"/>
    <w:rsid w:val="74D225A7"/>
    <w:rsid w:val="74D7FD70"/>
    <w:rsid w:val="74D8D2A6"/>
    <w:rsid w:val="74EDD47D"/>
    <w:rsid w:val="74F81C2C"/>
    <w:rsid w:val="7502031A"/>
    <w:rsid w:val="7504FC22"/>
    <w:rsid w:val="75059F43"/>
    <w:rsid w:val="750E1EE3"/>
    <w:rsid w:val="751111E8"/>
    <w:rsid w:val="751AFD3F"/>
    <w:rsid w:val="75206632"/>
    <w:rsid w:val="7526C1A9"/>
    <w:rsid w:val="752F5ECA"/>
    <w:rsid w:val="7533EDCF"/>
    <w:rsid w:val="75398419"/>
    <w:rsid w:val="753A2FBC"/>
    <w:rsid w:val="753CFC6A"/>
    <w:rsid w:val="75460A99"/>
    <w:rsid w:val="75486A21"/>
    <w:rsid w:val="754924BE"/>
    <w:rsid w:val="755375EC"/>
    <w:rsid w:val="75585A6E"/>
    <w:rsid w:val="755C4363"/>
    <w:rsid w:val="755E2AA8"/>
    <w:rsid w:val="756122AA"/>
    <w:rsid w:val="7568F954"/>
    <w:rsid w:val="7572AE40"/>
    <w:rsid w:val="75757BDD"/>
    <w:rsid w:val="758C75AC"/>
    <w:rsid w:val="759EB8A3"/>
    <w:rsid w:val="75A57301"/>
    <w:rsid w:val="75B3F83E"/>
    <w:rsid w:val="75C06462"/>
    <w:rsid w:val="75C28FB3"/>
    <w:rsid w:val="75CCE692"/>
    <w:rsid w:val="75CEEC1C"/>
    <w:rsid w:val="75D0D7A4"/>
    <w:rsid w:val="75D32E44"/>
    <w:rsid w:val="75D42848"/>
    <w:rsid w:val="75D458C1"/>
    <w:rsid w:val="75D6D3BF"/>
    <w:rsid w:val="75DB981E"/>
    <w:rsid w:val="75DD189D"/>
    <w:rsid w:val="75F5E844"/>
    <w:rsid w:val="75F65042"/>
    <w:rsid w:val="75F71923"/>
    <w:rsid w:val="75F784BD"/>
    <w:rsid w:val="75F7E87E"/>
    <w:rsid w:val="75F93A87"/>
    <w:rsid w:val="75F993E7"/>
    <w:rsid w:val="760B3FB2"/>
    <w:rsid w:val="760F5D11"/>
    <w:rsid w:val="76180EC4"/>
    <w:rsid w:val="7618D5B7"/>
    <w:rsid w:val="7642728F"/>
    <w:rsid w:val="76449201"/>
    <w:rsid w:val="764DD027"/>
    <w:rsid w:val="7650305B"/>
    <w:rsid w:val="76515F80"/>
    <w:rsid w:val="76529BF6"/>
    <w:rsid w:val="765C046B"/>
    <w:rsid w:val="7660AF3A"/>
    <w:rsid w:val="76650FFE"/>
    <w:rsid w:val="766590B0"/>
    <w:rsid w:val="76701131"/>
    <w:rsid w:val="767A4F53"/>
    <w:rsid w:val="767EE7F0"/>
    <w:rsid w:val="767FAFBA"/>
    <w:rsid w:val="768874B7"/>
    <w:rsid w:val="76891E61"/>
    <w:rsid w:val="768A5665"/>
    <w:rsid w:val="768EA8C4"/>
    <w:rsid w:val="7698AB41"/>
    <w:rsid w:val="76992B43"/>
    <w:rsid w:val="7699BF63"/>
    <w:rsid w:val="769C4BF6"/>
    <w:rsid w:val="769CCA19"/>
    <w:rsid w:val="76A246BE"/>
    <w:rsid w:val="76A47739"/>
    <w:rsid w:val="76B011CA"/>
    <w:rsid w:val="76B3ECC3"/>
    <w:rsid w:val="76B3F832"/>
    <w:rsid w:val="76B5CB76"/>
    <w:rsid w:val="76C2FAA8"/>
    <w:rsid w:val="76C40EB5"/>
    <w:rsid w:val="76CB08C5"/>
    <w:rsid w:val="76CD5936"/>
    <w:rsid w:val="76DB1CBE"/>
    <w:rsid w:val="76DB72AC"/>
    <w:rsid w:val="76E60EBD"/>
    <w:rsid w:val="76EF6D9E"/>
    <w:rsid w:val="76F60062"/>
    <w:rsid w:val="77014259"/>
    <w:rsid w:val="770B2DA8"/>
    <w:rsid w:val="770C73B2"/>
    <w:rsid w:val="770CAE9F"/>
    <w:rsid w:val="7716DF8A"/>
    <w:rsid w:val="7729E169"/>
    <w:rsid w:val="7734A796"/>
    <w:rsid w:val="77383544"/>
    <w:rsid w:val="7741B6D9"/>
    <w:rsid w:val="774527F5"/>
    <w:rsid w:val="7752F3C6"/>
    <w:rsid w:val="7753A5D2"/>
    <w:rsid w:val="7757D81C"/>
    <w:rsid w:val="775AD854"/>
    <w:rsid w:val="77651506"/>
    <w:rsid w:val="776A64A4"/>
    <w:rsid w:val="776C2A7E"/>
    <w:rsid w:val="776F330F"/>
    <w:rsid w:val="7774D282"/>
    <w:rsid w:val="77764203"/>
    <w:rsid w:val="777E5C51"/>
    <w:rsid w:val="77808C17"/>
    <w:rsid w:val="778DDA22"/>
    <w:rsid w:val="7794E9F2"/>
    <w:rsid w:val="7796ABD6"/>
    <w:rsid w:val="779A1B9E"/>
    <w:rsid w:val="779B09EC"/>
    <w:rsid w:val="77A34624"/>
    <w:rsid w:val="77A48779"/>
    <w:rsid w:val="77A7D89D"/>
    <w:rsid w:val="77A9F829"/>
    <w:rsid w:val="77B3A66D"/>
    <w:rsid w:val="77B53E51"/>
    <w:rsid w:val="77C03DCA"/>
    <w:rsid w:val="77C04BC6"/>
    <w:rsid w:val="77C074BB"/>
    <w:rsid w:val="77C74722"/>
    <w:rsid w:val="77F167EE"/>
    <w:rsid w:val="77F23EDD"/>
    <w:rsid w:val="77F76D68"/>
    <w:rsid w:val="78044E36"/>
    <w:rsid w:val="780619D7"/>
    <w:rsid w:val="780C3827"/>
    <w:rsid w:val="781037D7"/>
    <w:rsid w:val="781A9BF7"/>
    <w:rsid w:val="782169EE"/>
    <w:rsid w:val="7836CB41"/>
    <w:rsid w:val="783B6E93"/>
    <w:rsid w:val="783CF92E"/>
    <w:rsid w:val="783DD4D1"/>
    <w:rsid w:val="783EFA8D"/>
    <w:rsid w:val="78451CE5"/>
    <w:rsid w:val="78460D86"/>
    <w:rsid w:val="7851949A"/>
    <w:rsid w:val="785BE509"/>
    <w:rsid w:val="785E6776"/>
    <w:rsid w:val="7866148E"/>
    <w:rsid w:val="7868AD79"/>
    <w:rsid w:val="786DA844"/>
    <w:rsid w:val="7882D1F2"/>
    <w:rsid w:val="789BB0F9"/>
    <w:rsid w:val="789E36BA"/>
    <w:rsid w:val="78A4C180"/>
    <w:rsid w:val="78A62288"/>
    <w:rsid w:val="78AF4254"/>
    <w:rsid w:val="78B2FBDD"/>
    <w:rsid w:val="78B3DE1C"/>
    <w:rsid w:val="78B490E9"/>
    <w:rsid w:val="78BC281E"/>
    <w:rsid w:val="78BDC200"/>
    <w:rsid w:val="78D5FF0B"/>
    <w:rsid w:val="78D97D99"/>
    <w:rsid w:val="78DB96B2"/>
    <w:rsid w:val="78DD15F4"/>
    <w:rsid w:val="78E0379F"/>
    <w:rsid w:val="78E2889B"/>
    <w:rsid w:val="78E8E095"/>
    <w:rsid w:val="78EC9B9E"/>
    <w:rsid w:val="78ECBE94"/>
    <w:rsid w:val="78ED3225"/>
    <w:rsid w:val="78ED3AB3"/>
    <w:rsid w:val="78F10FFA"/>
    <w:rsid w:val="78F7584D"/>
    <w:rsid w:val="79012F83"/>
    <w:rsid w:val="7908C996"/>
    <w:rsid w:val="790CA3B5"/>
    <w:rsid w:val="79140EA2"/>
    <w:rsid w:val="791ADA05"/>
    <w:rsid w:val="79331BF2"/>
    <w:rsid w:val="793442EC"/>
    <w:rsid w:val="79390C0F"/>
    <w:rsid w:val="793A2E81"/>
    <w:rsid w:val="793A512B"/>
    <w:rsid w:val="793FDB6D"/>
    <w:rsid w:val="79403C96"/>
    <w:rsid w:val="794317AD"/>
    <w:rsid w:val="79514B7D"/>
    <w:rsid w:val="7951776D"/>
    <w:rsid w:val="79561AED"/>
    <w:rsid w:val="79593CA2"/>
    <w:rsid w:val="795BD9E3"/>
    <w:rsid w:val="795FEABA"/>
    <w:rsid w:val="798027F1"/>
    <w:rsid w:val="7984F59B"/>
    <w:rsid w:val="7986F761"/>
    <w:rsid w:val="798836D1"/>
    <w:rsid w:val="798DB215"/>
    <w:rsid w:val="798DDD39"/>
    <w:rsid w:val="798E4E44"/>
    <w:rsid w:val="79948D1F"/>
    <w:rsid w:val="799C147A"/>
    <w:rsid w:val="799FE9F3"/>
    <w:rsid w:val="79A1E33B"/>
    <w:rsid w:val="79A3511A"/>
    <w:rsid w:val="79AE149B"/>
    <w:rsid w:val="79B12721"/>
    <w:rsid w:val="79D0FF46"/>
    <w:rsid w:val="79D3857C"/>
    <w:rsid w:val="79D5606C"/>
    <w:rsid w:val="79DF2BCC"/>
    <w:rsid w:val="79EA4DCF"/>
    <w:rsid w:val="79FAF072"/>
    <w:rsid w:val="79FC1F7E"/>
    <w:rsid w:val="7A11467F"/>
    <w:rsid w:val="7A1B1EE5"/>
    <w:rsid w:val="7A23900F"/>
    <w:rsid w:val="7A289184"/>
    <w:rsid w:val="7A29B2C0"/>
    <w:rsid w:val="7A318276"/>
    <w:rsid w:val="7A31B13F"/>
    <w:rsid w:val="7A34DF56"/>
    <w:rsid w:val="7A43E2D5"/>
    <w:rsid w:val="7A4B64F3"/>
    <w:rsid w:val="7A4DEC2F"/>
    <w:rsid w:val="7A4F2EEB"/>
    <w:rsid w:val="7A5AEE78"/>
    <w:rsid w:val="7A5F3AC0"/>
    <w:rsid w:val="7A6007C6"/>
    <w:rsid w:val="7A6049F9"/>
    <w:rsid w:val="7A60F986"/>
    <w:rsid w:val="7A737DA1"/>
    <w:rsid w:val="7A9BC4E2"/>
    <w:rsid w:val="7A9C87A1"/>
    <w:rsid w:val="7AA06096"/>
    <w:rsid w:val="7AAC1F9B"/>
    <w:rsid w:val="7AAF36DA"/>
    <w:rsid w:val="7AB2744D"/>
    <w:rsid w:val="7AB3C6BC"/>
    <w:rsid w:val="7AB4DF77"/>
    <w:rsid w:val="7ABAA0F9"/>
    <w:rsid w:val="7AC07879"/>
    <w:rsid w:val="7AC4CDF7"/>
    <w:rsid w:val="7ACA5C6A"/>
    <w:rsid w:val="7AD0EF3A"/>
    <w:rsid w:val="7AD4CDAD"/>
    <w:rsid w:val="7AEB2104"/>
    <w:rsid w:val="7AED576E"/>
    <w:rsid w:val="7AF9D481"/>
    <w:rsid w:val="7B06E2CC"/>
    <w:rsid w:val="7B0B1CA4"/>
    <w:rsid w:val="7B10C128"/>
    <w:rsid w:val="7B1C55BF"/>
    <w:rsid w:val="7B34A9DE"/>
    <w:rsid w:val="7B379D64"/>
    <w:rsid w:val="7B3D1A60"/>
    <w:rsid w:val="7B434DEA"/>
    <w:rsid w:val="7B45506D"/>
    <w:rsid w:val="7B492F64"/>
    <w:rsid w:val="7B49D478"/>
    <w:rsid w:val="7B4E12AA"/>
    <w:rsid w:val="7B5BCA64"/>
    <w:rsid w:val="7B5F25DD"/>
    <w:rsid w:val="7B6401CC"/>
    <w:rsid w:val="7B6F3108"/>
    <w:rsid w:val="7B79893B"/>
    <w:rsid w:val="7B7A25F1"/>
    <w:rsid w:val="7B8259C7"/>
    <w:rsid w:val="7B863376"/>
    <w:rsid w:val="7B86564F"/>
    <w:rsid w:val="7B8930C8"/>
    <w:rsid w:val="7B8BE412"/>
    <w:rsid w:val="7B8FB6C9"/>
    <w:rsid w:val="7B96D3E9"/>
    <w:rsid w:val="7B990AD9"/>
    <w:rsid w:val="7BA34DCE"/>
    <w:rsid w:val="7BA859B1"/>
    <w:rsid w:val="7BA922A4"/>
    <w:rsid w:val="7BA94BC0"/>
    <w:rsid w:val="7BAE8105"/>
    <w:rsid w:val="7BB45C9E"/>
    <w:rsid w:val="7BB8041D"/>
    <w:rsid w:val="7BCD3F36"/>
    <w:rsid w:val="7BD27C6D"/>
    <w:rsid w:val="7BD89639"/>
    <w:rsid w:val="7BDA74F8"/>
    <w:rsid w:val="7BDAF1A2"/>
    <w:rsid w:val="7BED348A"/>
    <w:rsid w:val="7BEEAED4"/>
    <w:rsid w:val="7BEF501F"/>
    <w:rsid w:val="7BF4C401"/>
    <w:rsid w:val="7BFA6739"/>
    <w:rsid w:val="7BFCA6C2"/>
    <w:rsid w:val="7BFDFEC0"/>
    <w:rsid w:val="7C0BAEC7"/>
    <w:rsid w:val="7C156BBB"/>
    <w:rsid w:val="7C18278C"/>
    <w:rsid w:val="7C1A45D4"/>
    <w:rsid w:val="7C1F269E"/>
    <w:rsid w:val="7C1F5E74"/>
    <w:rsid w:val="7C203234"/>
    <w:rsid w:val="7C3F2009"/>
    <w:rsid w:val="7C432276"/>
    <w:rsid w:val="7C43E5E5"/>
    <w:rsid w:val="7C45DECD"/>
    <w:rsid w:val="7C47E00D"/>
    <w:rsid w:val="7C4A158D"/>
    <w:rsid w:val="7C4A2080"/>
    <w:rsid w:val="7C4C6969"/>
    <w:rsid w:val="7C511555"/>
    <w:rsid w:val="7C577B20"/>
    <w:rsid w:val="7C59D704"/>
    <w:rsid w:val="7C5CA821"/>
    <w:rsid w:val="7C62AEEF"/>
    <w:rsid w:val="7C7C5C43"/>
    <w:rsid w:val="7C827761"/>
    <w:rsid w:val="7C906B6A"/>
    <w:rsid w:val="7C996A55"/>
    <w:rsid w:val="7CA42131"/>
    <w:rsid w:val="7CA7264D"/>
    <w:rsid w:val="7CA733B5"/>
    <w:rsid w:val="7CA8F2EC"/>
    <w:rsid w:val="7CBA0BDE"/>
    <w:rsid w:val="7CBFF222"/>
    <w:rsid w:val="7CD3BC68"/>
    <w:rsid w:val="7CD7781C"/>
    <w:rsid w:val="7CF1821E"/>
    <w:rsid w:val="7CFA928C"/>
    <w:rsid w:val="7D07D6CE"/>
    <w:rsid w:val="7D0C3CAB"/>
    <w:rsid w:val="7D11947C"/>
    <w:rsid w:val="7D261EAA"/>
    <w:rsid w:val="7D306F6B"/>
    <w:rsid w:val="7D39A73D"/>
    <w:rsid w:val="7D474C83"/>
    <w:rsid w:val="7D485530"/>
    <w:rsid w:val="7D4A8224"/>
    <w:rsid w:val="7D4DD0BA"/>
    <w:rsid w:val="7D52A4C8"/>
    <w:rsid w:val="7D60374D"/>
    <w:rsid w:val="7D6215C9"/>
    <w:rsid w:val="7D64A2D0"/>
    <w:rsid w:val="7D6B41D1"/>
    <w:rsid w:val="7D6E6467"/>
    <w:rsid w:val="7D71E4BC"/>
    <w:rsid w:val="7D787474"/>
    <w:rsid w:val="7D81CC76"/>
    <w:rsid w:val="7D86329B"/>
    <w:rsid w:val="7D8DF56B"/>
    <w:rsid w:val="7D920A4C"/>
    <w:rsid w:val="7D983D87"/>
    <w:rsid w:val="7D9973CE"/>
    <w:rsid w:val="7D9DB6D8"/>
    <w:rsid w:val="7DA30466"/>
    <w:rsid w:val="7DA80D8B"/>
    <w:rsid w:val="7DAC1031"/>
    <w:rsid w:val="7DB40A06"/>
    <w:rsid w:val="7DBCAD90"/>
    <w:rsid w:val="7DBFB496"/>
    <w:rsid w:val="7DC3612F"/>
    <w:rsid w:val="7DCEAB37"/>
    <w:rsid w:val="7DD26FF2"/>
    <w:rsid w:val="7DDF6D6B"/>
    <w:rsid w:val="7DEA6236"/>
    <w:rsid w:val="7DF67344"/>
    <w:rsid w:val="7DF7CA6D"/>
    <w:rsid w:val="7DFACB14"/>
    <w:rsid w:val="7E01D85D"/>
    <w:rsid w:val="7E09BE90"/>
    <w:rsid w:val="7E120698"/>
    <w:rsid w:val="7E176074"/>
    <w:rsid w:val="7E1AE1E7"/>
    <w:rsid w:val="7E2336C6"/>
    <w:rsid w:val="7E24E890"/>
    <w:rsid w:val="7E27E7DE"/>
    <w:rsid w:val="7E2B10D9"/>
    <w:rsid w:val="7E2DD441"/>
    <w:rsid w:val="7E31556A"/>
    <w:rsid w:val="7E35CA70"/>
    <w:rsid w:val="7E372B6C"/>
    <w:rsid w:val="7E399B28"/>
    <w:rsid w:val="7E3DCE0E"/>
    <w:rsid w:val="7E40D189"/>
    <w:rsid w:val="7E420FB4"/>
    <w:rsid w:val="7E453D3E"/>
    <w:rsid w:val="7E47D1C6"/>
    <w:rsid w:val="7E484268"/>
    <w:rsid w:val="7E539FF3"/>
    <w:rsid w:val="7E561473"/>
    <w:rsid w:val="7E568006"/>
    <w:rsid w:val="7E613128"/>
    <w:rsid w:val="7E72BF20"/>
    <w:rsid w:val="7E77A4BC"/>
    <w:rsid w:val="7E7BF78D"/>
    <w:rsid w:val="7E806007"/>
    <w:rsid w:val="7E886B1B"/>
    <w:rsid w:val="7E90BD52"/>
    <w:rsid w:val="7E919811"/>
    <w:rsid w:val="7E922B12"/>
    <w:rsid w:val="7EA19154"/>
    <w:rsid w:val="7EA304EA"/>
    <w:rsid w:val="7EA6075B"/>
    <w:rsid w:val="7EAB288F"/>
    <w:rsid w:val="7EBD1347"/>
    <w:rsid w:val="7ECA4417"/>
    <w:rsid w:val="7ED46C91"/>
    <w:rsid w:val="7EDEF16F"/>
    <w:rsid w:val="7EE59A97"/>
    <w:rsid w:val="7EFE7FD2"/>
    <w:rsid w:val="7F089B23"/>
    <w:rsid w:val="7F0917BB"/>
    <w:rsid w:val="7F0A1D2F"/>
    <w:rsid w:val="7F0C82FA"/>
    <w:rsid w:val="7F138B1C"/>
    <w:rsid w:val="7F148D32"/>
    <w:rsid w:val="7F308315"/>
    <w:rsid w:val="7F313264"/>
    <w:rsid w:val="7F36AC65"/>
    <w:rsid w:val="7F4690B2"/>
    <w:rsid w:val="7F49B568"/>
    <w:rsid w:val="7F4E82ED"/>
    <w:rsid w:val="7F4F8ADA"/>
    <w:rsid w:val="7F5A6CDF"/>
    <w:rsid w:val="7F5DBF42"/>
    <w:rsid w:val="7F5E2FE6"/>
    <w:rsid w:val="7F643501"/>
    <w:rsid w:val="7F67A53F"/>
    <w:rsid w:val="7F733B83"/>
    <w:rsid w:val="7F7C0A49"/>
    <w:rsid w:val="7F824C55"/>
    <w:rsid w:val="7F84D30C"/>
    <w:rsid w:val="7F871CFC"/>
    <w:rsid w:val="7F8D7C97"/>
    <w:rsid w:val="7F8E3B39"/>
    <w:rsid w:val="7F9655BD"/>
    <w:rsid w:val="7F98B23A"/>
    <w:rsid w:val="7F9D9A59"/>
    <w:rsid w:val="7F9FB9AF"/>
    <w:rsid w:val="7FA3043D"/>
    <w:rsid w:val="7FAD589C"/>
    <w:rsid w:val="7FB5A9E1"/>
    <w:rsid w:val="7FB5AAE0"/>
    <w:rsid w:val="7FB831DE"/>
    <w:rsid w:val="7FC96E5A"/>
    <w:rsid w:val="7FC9F3B6"/>
    <w:rsid w:val="7FCFEA18"/>
    <w:rsid w:val="7FE075A6"/>
    <w:rsid w:val="7FE76F46"/>
    <w:rsid w:val="7FE864A1"/>
    <w:rsid w:val="7FF3ADFA"/>
    <w:rsid w:val="7FF3F044"/>
    <w:rsid w:val="7FF42F63"/>
    <w:rsid w:val="7FF9BE18"/>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AD3EE"/>
  <w15:chartTrackingRefBased/>
  <w15:docId w15:val="{CB8587EE-2B82-4F7F-814C-DC3CB186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DE"/>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Cs w:val="20"/>
    </w:rPr>
  </w:style>
  <w:style w:type="paragraph" w:styleId="Heading3">
    <w:name w:val="heading 3"/>
    <w:basedOn w:val="Normal"/>
    <w:next w:val="Normal"/>
    <w:link w:val="Heading3Char"/>
    <w:qFormat/>
    <w:rsid w:val="001D5D3D"/>
    <w:pPr>
      <w:keepNext/>
      <w:keepLines/>
      <w:shd w:val="clear" w:color="auto" w:fill="E6E6E6"/>
      <w:overflowPunct/>
      <w:autoSpaceDE/>
      <w:autoSpaceDN/>
      <w:adjustRightInd/>
      <w:spacing w:line="288" w:lineRule="auto"/>
      <w:ind w:left="2340" w:hanging="1983"/>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1D5D3D"/>
    <w:pPr>
      <w:keepNext/>
      <w:keepLines/>
      <w:pBdr>
        <w:top w:val="single" w:sz="4" w:space="1" w:color="auto"/>
        <w:bottom w:val="single" w:sz="4" w:space="1" w:color="auto"/>
      </w:pBdr>
      <w:overflowPunct/>
      <w:autoSpaceDE/>
      <w:autoSpaceDN/>
      <w:adjustRightInd/>
      <w:spacing w:before="360"/>
      <w:ind w:left="658" w:hanging="301"/>
      <w:jc w:val="left"/>
      <w:textAlignment w:val="auto"/>
      <w:outlineLvl w:val="3"/>
    </w:pPr>
    <w:rPr>
      <w:b/>
      <w:bCs/>
      <w:sz w:val="28"/>
      <w:szCs w:val="28"/>
    </w:rPr>
  </w:style>
  <w:style w:type="paragraph" w:styleId="Heading5">
    <w:name w:val="heading 5"/>
    <w:basedOn w:val="Normal"/>
    <w:next w:val="Normal"/>
    <w:link w:val="Heading5Char"/>
    <w:qFormat/>
    <w:rsid w:val="001D5D3D"/>
    <w:pPr>
      <w:keepNext/>
      <w:keepLines/>
      <w:spacing w:before="360"/>
      <w:ind w:left="975" w:hanging="618"/>
      <w:jc w:val="left"/>
      <w:outlineLvl w:val="4"/>
    </w:pPr>
    <w:rPr>
      <w:b/>
      <w:sz w:val="26"/>
      <w:szCs w:val="26"/>
    </w:rPr>
  </w:style>
  <w:style w:type="paragraph" w:styleId="Heading6">
    <w:name w:val="heading 6"/>
    <w:basedOn w:val="Normal"/>
    <w:next w:val="Normal"/>
    <w:link w:val="Heading6Char"/>
    <w:qFormat/>
    <w:rsid w:val="001D5D3D"/>
    <w:pPr>
      <w:keepNext/>
      <w:spacing w:before="240" w:after="0"/>
      <w:ind w:left="539"/>
      <w:jc w:val="left"/>
      <w:outlineLvl w:val="5"/>
    </w:pPr>
    <w:rPr>
      <w:b/>
      <w:sz w:val="24"/>
      <w:szCs w:val="24"/>
    </w:rPr>
  </w:style>
  <w:style w:type="paragraph" w:styleId="Heading7">
    <w:name w:val="heading 7"/>
    <w:basedOn w:val="Normal"/>
    <w:next w:val="Normal"/>
    <w:link w:val="Heading7Char"/>
    <w:qFormat/>
    <w:rsid w:val="001D5D3D"/>
    <w:pPr>
      <w:keepNext/>
      <w:spacing w:before="240" w:after="0"/>
      <w:ind w:left="1582" w:hanging="862"/>
      <w:jc w:val="left"/>
      <w:outlineLvl w:val="6"/>
    </w:pPr>
    <w:rPr>
      <w:b/>
      <w:spacing w:val="24"/>
      <w:szCs w:val="22"/>
    </w:rPr>
  </w:style>
  <w:style w:type="paragraph" w:styleId="Heading8">
    <w:name w:val="heading 8"/>
    <w:basedOn w:val="Normal6"/>
    <w:next w:val="Normal"/>
    <w:link w:val="Heading8Char"/>
    <w:uiPriority w:val="9"/>
    <w:unhideWhenUsed/>
    <w:qFormat/>
    <w:rsid w:val="001D5D3D"/>
    <w:p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5D3D"/>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1D5D3D"/>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1D5D3D"/>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1D5D3D"/>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1D5D3D"/>
    <w:rPr>
      <w:rFonts w:ascii="Times New Roman" w:eastAsia="Times New Roman" w:hAnsi="Times New Roman" w:cs="Times New Roman"/>
      <w:b/>
      <w:spacing w:val="24"/>
      <w:lang w:val="sl-SI"/>
    </w:rPr>
  </w:style>
  <w:style w:type="character" w:customStyle="1" w:styleId="Heading8Char">
    <w:name w:val="Heading 8 Char"/>
    <w:basedOn w:val="DefaultParagraphFont"/>
    <w:link w:val="Heading8"/>
    <w:uiPriority w:val="9"/>
    <w:rsid w:val="001D5D3D"/>
    <w:rPr>
      <w:rFonts w:ascii="Times New Roman" w:eastAsia="Times New Roman" w:hAnsi="Times New Roman" w:cs="Times New Roman"/>
      <w:b/>
      <w:szCs w:val="20"/>
      <w:lang w:val="sl-SI"/>
    </w:rPr>
  </w:style>
  <w:style w:type="paragraph" w:customStyle="1" w:styleId="Normal5">
    <w:name w:val="Normal 5"/>
    <w:basedOn w:val="Normal"/>
    <w:link w:val="Normal5Char"/>
    <w:rsid w:val="001D5D3D"/>
    <w:pPr>
      <w:ind w:left="720"/>
    </w:pPr>
  </w:style>
  <w:style w:type="paragraph" w:customStyle="1" w:styleId="Normal6">
    <w:name w:val="Normal 6"/>
    <w:basedOn w:val="Normal"/>
    <w:link w:val="Normal6Char"/>
    <w:rsid w:val="001D5D3D"/>
    <w:pPr>
      <w:ind w:left="1080"/>
    </w:pPr>
  </w:style>
  <w:style w:type="character" w:customStyle="1" w:styleId="Normal5Char">
    <w:name w:val="Normal 5 Char"/>
    <w:basedOn w:val="DefaultParagraphFont"/>
    <w:link w:val="Normal5"/>
    <w:rsid w:val="001D5D3D"/>
    <w:rPr>
      <w:rFonts w:ascii="Times New Roman" w:eastAsia="Times New Roman" w:hAnsi="Times New Roman" w:cs="Times New Roman"/>
      <w:szCs w:val="20"/>
      <w:lang w:val="sl-SI"/>
    </w:rPr>
  </w:style>
  <w:style w:type="character" w:customStyle="1" w:styleId="Normal6Char">
    <w:name w:val="Normal 6 Char"/>
    <w:basedOn w:val="DefaultParagraphFont"/>
    <w:link w:val="Normal6"/>
    <w:rsid w:val="001D5D3D"/>
    <w:rPr>
      <w:rFonts w:ascii="Times New Roman" w:eastAsia="Times New Roman" w:hAnsi="Times New Roman" w:cs="Times New Roman"/>
      <w:szCs w:val="20"/>
      <w:lang w:val="sl-SI"/>
    </w:rPr>
  </w:style>
  <w:style w:type="paragraph" w:customStyle="1" w:styleId="CellHeader">
    <w:name w:val="CellHeader"/>
    <w:basedOn w:val="Normal"/>
    <w:link w:val="CellHeaderChar"/>
    <w:qFormat/>
    <w:rsid w:val="001D5D3D"/>
    <w:rPr>
      <w:rFonts w:ascii="Arial" w:hAnsi="Arial" w:cs="Arial"/>
      <w:bCs/>
      <w:sz w:val="20"/>
      <w:szCs w:val="22"/>
      <w:lang w:eastAsia="hr-HR"/>
    </w:rPr>
  </w:style>
  <w:style w:type="paragraph" w:customStyle="1" w:styleId="CellColumn">
    <w:name w:val="CellColumn"/>
    <w:basedOn w:val="CellHeader"/>
    <w:link w:val="CellColumnChar"/>
    <w:qFormat/>
    <w:rsid w:val="001D5D3D"/>
  </w:style>
  <w:style w:type="paragraph" w:customStyle="1" w:styleId="CellColumnSmall">
    <w:name w:val="CellColumnSmall"/>
    <w:basedOn w:val="CellColumn"/>
    <w:link w:val="CellColumnSmallChar"/>
    <w:qFormat/>
    <w:rsid w:val="001D5D3D"/>
  </w:style>
  <w:style w:type="character" w:customStyle="1" w:styleId="CellHeaderChar">
    <w:name w:val="CellHeader Char"/>
    <w:basedOn w:val="DefaultParagraphFont"/>
    <w:link w:val="CellHeader"/>
    <w:rsid w:val="001D5D3D"/>
    <w:rPr>
      <w:rFonts w:ascii="Arial" w:eastAsia="Times New Roman" w:hAnsi="Arial" w:cs="Arial"/>
      <w:bCs/>
      <w:sz w:val="20"/>
      <w:lang w:val="sl-SI" w:eastAsia="hr-HR"/>
    </w:rPr>
  </w:style>
  <w:style w:type="character" w:customStyle="1" w:styleId="CellColumnChar">
    <w:name w:val="CellColumn Char"/>
    <w:basedOn w:val="CellHeaderChar"/>
    <w:link w:val="CellColumn"/>
    <w:rsid w:val="001D5D3D"/>
    <w:rPr>
      <w:rFonts w:ascii="Arial" w:eastAsia="Times New Roman" w:hAnsi="Arial" w:cs="Arial"/>
      <w:bCs/>
      <w:sz w:val="20"/>
      <w:lang w:val="sl-SI" w:eastAsia="hr-HR"/>
    </w:rPr>
  </w:style>
  <w:style w:type="character" w:customStyle="1" w:styleId="CellColumnSmallChar">
    <w:name w:val="CellColumnSmall Char"/>
    <w:basedOn w:val="CellColumnChar"/>
    <w:link w:val="CellColumnSmall"/>
    <w:rsid w:val="001D5D3D"/>
    <w:rPr>
      <w:rFonts w:ascii="Arial" w:eastAsia="Times New Roman" w:hAnsi="Arial" w:cs="Arial"/>
      <w:bCs/>
      <w:sz w:val="20"/>
      <w:lang w:val="sl-SI" w:eastAsia="hr-HR"/>
    </w:rPr>
  </w:style>
  <w:style w:type="character" w:styleId="CommentReference">
    <w:name w:val="annotation reference"/>
    <w:basedOn w:val="DefaultParagraphFont"/>
    <w:uiPriority w:val="99"/>
    <w:semiHidden/>
    <w:unhideWhenUsed/>
    <w:rsid w:val="00CB3976"/>
    <w:rPr>
      <w:sz w:val="16"/>
      <w:szCs w:val="16"/>
    </w:rPr>
  </w:style>
  <w:style w:type="paragraph" w:styleId="CommentText">
    <w:name w:val="annotation text"/>
    <w:basedOn w:val="Normal"/>
    <w:link w:val="CommentTextChar"/>
    <w:uiPriority w:val="99"/>
    <w:unhideWhenUsed/>
    <w:rsid w:val="00CB3976"/>
    <w:rPr>
      <w:sz w:val="20"/>
    </w:rPr>
  </w:style>
  <w:style w:type="character" w:customStyle="1" w:styleId="CommentTextChar">
    <w:name w:val="Comment Text Char"/>
    <w:basedOn w:val="DefaultParagraphFont"/>
    <w:link w:val="CommentText"/>
    <w:uiPriority w:val="99"/>
    <w:rsid w:val="00CB3976"/>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CB3976"/>
    <w:rPr>
      <w:b/>
      <w:bCs/>
    </w:rPr>
  </w:style>
  <w:style w:type="character" w:customStyle="1" w:styleId="CommentSubjectChar">
    <w:name w:val="Comment Subject Char"/>
    <w:basedOn w:val="CommentTextChar"/>
    <w:link w:val="CommentSubject"/>
    <w:uiPriority w:val="99"/>
    <w:semiHidden/>
    <w:rsid w:val="00CB3976"/>
    <w:rPr>
      <w:rFonts w:ascii="Times New Roman" w:eastAsia="Times New Roman" w:hAnsi="Times New Roman" w:cs="Times New Roman"/>
      <w:b/>
      <w:bCs/>
      <w:sz w:val="20"/>
      <w:szCs w:val="20"/>
      <w:lang w:val="sl-SI"/>
    </w:rPr>
  </w:style>
  <w:style w:type="paragraph" w:styleId="BalloonText">
    <w:name w:val="Balloon Text"/>
    <w:basedOn w:val="Normal"/>
    <w:link w:val="BalloonTextChar"/>
    <w:uiPriority w:val="99"/>
    <w:semiHidden/>
    <w:unhideWhenUsed/>
    <w:rsid w:val="00CB39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976"/>
    <w:rPr>
      <w:rFonts w:ascii="Segoe UI" w:eastAsia="Times New Roman" w:hAnsi="Segoe UI" w:cs="Segoe UI"/>
      <w:sz w:val="18"/>
      <w:szCs w:val="18"/>
      <w:lang w:val="sl-SI"/>
    </w:rPr>
  </w:style>
  <w:style w:type="paragraph" w:styleId="ListParagraph">
    <w:name w:val="List Paragraph"/>
    <w:basedOn w:val="Normal"/>
    <w:uiPriority w:val="34"/>
    <w:qFormat/>
    <w:rsid w:val="0010123D"/>
    <w:pPr>
      <w:ind w:left="720"/>
      <w:contextualSpacing/>
    </w:pPr>
  </w:style>
  <w:style w:type="table" w:styleId="TableGrid">
    <w:name w:val="Table Grid"/>
    <w:basedOn w:val="TableNormal"/>
    <w:rsid w:val="00DF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445"/>
    <w:pPr>
      <w:tabs>
        <w:tab w:val="center" w:pos="4703"/>
        <w:tab w:val="right" w:pos="9406"/>
      </w:tabs>
      <w:spacing w:before="0" w:after="0"/>
    </w:pPr>
  </w:style>
  <w:style w:type="character" w:customStyle="1" w:styleId="HeaderChar">
    <w:name w:val="Header Char"/>
    <w:basedOn w:val="DefaultParagraphFont"/>
    <w:link w:val="Header"/>
    <w:uiPriority w:val="99"/>
    <w:rsid w:val="00363445"/>
    <w:rPr>
      <w:rFonts w:ascii="Times New Roman" w:eastAsia="Times New Roman" w:hAnsi="Times New Roman" w:cs="Times New Roman"/>
      <w:szCs w:val="20"/>
    </w:rPr>
  </w:style>
  <w:style w:type="paragraph" w:styleId="Footer">
    <w:name w:val="footer"/>
    <w:basedOn w:val="Normal"/>
    <w:link w:val="FooterChar"/>
    <w:uiPriority w:val="99"/>
    <w:unhideWhenUsed/>
    <w:rsid w:val="00363445"/>
    <w:pPr>
      <w:tabs>
        <w:tab w:val="center" w:pos="4703"/>
        <w:tab w:val="right" w:pos="9406"/>
      </w:tabs>
      <w:spacing w:before="0" w:after="0"/>
    </w:pPr>
  </w:style>
  <w:style w:type="character" w:customStyle="1" w:styleId="FooterChar">
    <w:name w:val="Footer Char"/>
    <w:basedOn w:val="DefaultParagraphFont"/>
    <w:link w:val="Footer"/>
    <w:uiPriority w:val="99"/>
    <w:rsid w:val="00363445"/>
    <w:rPr>
      <w:rFonts w:ascii="Times New Roman" w:eastAsia="Times New Roman" w:hAnsi="Times New Roman" w:cs="Times New Roman"/>
      <w:szCs w:val="20"/>
    </w:rPr>
  </w:style>
  <w:style w:type="character" w:styleId="Hyperlink">
    <w:name w:val="Hyperlink"/>
    <w:basedOn w:val="DefaultParagraphFont"/>
    <w:uiPriority w:val="99"/>
    <w:unhideWhenUsed/>
    <w:rsid w:val="00E51F57"/>
    <w:rPr>
      <w:color w:val="0563C1" w:themeColor="hyperlink"/>
      <w:u w:val="single"/>
    </w:rPr>
  </w:style>
  <w:style w:type="character" w:styleId="UnresolvedMention">
    <w:name w:val="Unresolved Mention"/>
    <w:basedOn w:val="DefaultParagraphFont"/>
    <w:uiPriority w:val="99"/>
    <w:semiHidden/>
    <w:unhideWhenUsed/>
    <w:rsid w:val="00E51F57"/>
    <w:rPr>
      <w:color w:val="605E5C"/>
      <w:shd w:val="clear" w:color="auto" w:fill="E1DFDD"/>
    </w:rPr>
  </w:style>
  <w:style w:type="table" w:customStyle="1" w:styleId="StilTablice">
    <w:name w:val="StilTablice"/>
    <w:basedOn w:val="TableNormal"/>
    <w:uiPriority w:val="99"/>
    <w:rsid w:val="00091B05"/>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styleId="FootnoteText">
    <w:name w:val="footnote text"/>
    <w:basedOn w:val="Normal"/>
    <w:link w:val="FootnoteTextChar"/>
    <w:uiPriority w:val="99"/>
    <w:semiHidden/>
    <w:unhideWhenUsed/>
    <w:rsid w:val="00091B05"/>
    <w:pPr>
      <w:overflowPunct/>
      <w:autoSpaceDE/>
      <w:autoSpaceDN/>
      <w:adjustRightInd/>
      <w:spacing w:before="0" w:after="0"/>
      <w:jc w:val="left"/>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091B05"/>
    <w:rPr>
      <w:sz w:val="20"/>
      <w:szCs w:val="20"/>
    </w:rPr>
  </w:style>
  <w:style w:type="character" w:styleId="FootnoteReference">
    <w:name w:val="footnote reference"/>
    <w:basedOn w:val="DefaultParagraphFont"/>
    <w:uiPriority w:val="99"/>
    <w:semiHidden/>
    <w:unhideWhenUsed/>
    <w:rsid w:val="00091B05"/>
    <w:rPr>
      <w:vertAlign w:val="superscript"/>
    </w:rPr>
  </w:style>
  <w:style w:type="character" w:customStyle="1" w:styleId="normaltextrun">
    <w:name w:val="normaltextrun"/>
    <w:basedOn w:val="DefaultParagraphFont"/>
    <w:rsid w:val="0028242B"/>
  </w:style>
  <w:style w:type="character" w:customStyle="1" w:styleId="eop">
    <w:name w:val="eop"/>
    <w:basedOn w:val="DefaultParagraphFont"/>
    <w:rsid w:val="0028242B"/>
  </w:style>
  <w:style w:type="paragraph" w:styleId="Revision">
    <w:name w:val="Revision"/>
    <w:hidden/>
    <w:uiPriority w:val="99"/>
    <w:semiHidden/>
    <w:rsid w:val="00D97EAD"/>
    <w:pPr>
      <w:spacing w:after="0" w:line="240" w:lineRule="auto"/>
    </w:pPr>
    <w:rPr>
      <w:rFonts w:ascii="Times New Roman" w:eastAsia="Times New Roman" w:hAnsi="Times New Roman" w:cs="Times New Roman"/>
      <w:szCs w:val="20"/>
    </w:rPr>
  </w:style>
  <w:style w:type="character" w:styleId="Mention">
    <w:name w:val="Mention"/>
    <w:basedOn w:val="DefaultParagraphFont"/>
    <w:uiPriority w:val="99"/>
    <w:unhideWhenUsed/>
    <w:rsid w:val="00BD5040"/>
    <w:rPr>
      <w:color w:val="2B579A"/>
      <w:shd w:val="clear" w:color="auto" w:fill="E6E6E6"/>
    </w:rPr>
  </w:style>
  <w:style w:type="paragraph" w:customStyle="1" w:styleId="paragraph">
    <w:name w:val="paragraph"/>
    <w:basedOn w:val="Normal"/>
    <w:rsid w:val="008D5416"/>
    <w:pPr>
      <w:overflowPunct/>
      <w:autoSpaceDE/>
      <w:autoSpaceDN/>
      <w:adjustRightInd/>
      <w:spacing w:before="100" w:beforeAutospacing="1" w:after="100" w:afterAutospacing="1"/>
      <w:jc w:val="left"/>
      <w:textAlignment w:val="auto"/>
    </w:pPr>
    <w:rPr>
      <w:sz w:val="24"/>
      <w:szCs w:val="24"/>
      <w:lang w:val="en-US"/>
    </w:rPr>
  </w:style>
  <w:style w:type="character" w:customStyle="1" w:styleId="ui-provider">
    <w:name w:val="ui-provider"/>
    <w:basedOn w:val="DefaultParagraphFont"/>
    <w:rsid w:val="00D4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625">
      <w:bodyDiv w:val="1"/>
      <w:marLeft w:val="0"/>
      <w:marRight w:val="0"/>
      <w:marTop w:val="0"/>
      <w:marBottom w:val="0"/>
      <w:divBdr>
        <w:top w:val="none" w:sz="0" w:space="0" w:color="auto"/>
        <w:left w:val="none" w:sz="0" w:space="0" w:color="auto"/>
        <w:bottom w:val="none" w:sz="0" w:space="0" w:color="auto"/>
        <w:right w:val="none" w:sz="0" w:space="0" w:color="auto"/>
      </w:divBdr>
    </w:div>
    <w:div w:id="68892168">
      <w:bodyDiv w:val="1"/>
      <w:marLeft w:val="0"/>
      <w:marRight w:val="0"/>
      <w:marTop w:val="0"/>
      <w:marBottom w:val="0"/>
      <w:divBdr>
        <w:top w:val="none" w:sz="0" w:space="0" w:color="auto"/>
        <w:left w:val="none" w:sz="0" w:space="0" w:color="auto"/>
        <w:bottom w:val="none" w:sz="0" w:space="0" w:color="auto"/>
        <w:right w:val="none" w:sz="0" w:space="0" w:color="auto"/>
      </w:divBdr>
    </w:div>
    <w:div w:id="77675048">
      <w:bodyDiv w:val="1"/>
      <w:marLeft w:val="0"/>
      <w:marRight w:val="0"/>
      <w:marTop w:val="0"/>
      <w:marBottom w:val="0"/>
      <w:divBdr>
        <w:top w:val="none" w:sz="0" w:space="0" w:color="auto"/>
        <w:left w:val="none" w:sz="0" w:space="0" w:color="auto"/>
        <w:bottom w:val="none" w:sz="0" w:space="0" w:color="auto"/>
        <w:right w:val="none" w:sz="0" w:space="0" w:color="auto"/>
      </w:divBdr>
    </w:div>
    <w:div w:id="77950938">
      <w:bodyDiv w:val="1"/>
      <w:marLeft w:val="0"/>
      <w:marRight w:val="0"/>
      <w:marTop w:val="0"/>
      <w:marBottom w:val="0"/>
      <w:divBdr>
        <w:top w:val="none" w:sz="0" w:space="0" w:color="auto"/>
        <w:left w:val="none" w:sz="0" w:space="0" w:color="auto"/>
        <w:bottom w:val="none" w:sz="0" w:space="0" w:color="auto"/>
        <w:right w:val="none" w:sz="0" w:space="0" w:color="auto"/>
      </w:divBdr>
    </w:div>
    <w:div w:id="85620597">
      <w:bodyDiv w:val="1"/>
      <w:marLeft w:val="0"/>
      <w:marRight w:val="0"/>
      <w:marTop w:val="0"/>
      <w:marBottom w:val="0"/>
      <w:divBdr>
        <w:top w:val="none" w:sz="0" w:space="0" w:color="auto"/>
        <w:left w:val="none" w:sz="0" w:space="0" w:color="auto"/>
        <w:bottom w:val="none" w:sz="0" w:space="0" w:color="auto"/>
        <w:right w:val="none" w:sz="0" w:space="0" w:color="auto"/>
      </w:divBdr>
    </w:div>
    <w:div w:id="92674660">
      <w:bodyDiv w:val="1"/>
      <w:marLeft w:val="0"/>
      <w:marRight w:val="0"/>
      <w:marTop w:val="0"/>
      <w:marBottom w:val="0"/>
      <w:divBdr>
        <w:top w:val="none" w:sz="0" w:space="0" w:color="auto"/>
        <w:left w:val="none" w:sz="0" w:space="0" w:color="auto"/>
        <w:bottom w:val="none" w:sz="0" w:space="0" w:color="auto"/>
        <w:right w:val="none" w:sz="0" w:space="0" w:color="auto"/>
      </w:divBdr>
    </w:div>
    <w:div w:id="105732471">
      <w:bodyDiv w:val="1"/>
      <w:marLeft w:val="0"/>
      <w:marRight w:val="0"/>
      <w:marTop w:val="0"/>
      <w:marBottom w:val="0"/>
      <w:divBdr>
        <w:top w:val="none" w:sz="0" w:space="0" w:color="auto"/>
        <w:left w:val="none" w:sz="0" w:space="0" w:color="auto"/>
        <w:bottom w:val="none" w:sz="0" w:space="0" w:color="auto"/>
        <w:right w:val="none" w:sz="0" w:space="0" w:color="auto"/>
      </w:divBdr>
    </w:div>
    <w:div w:id="108471419">
      <w:bodyDiv w:val="1"/>
      <w:marLeft w:val="0"/>
      <w:marRight w:val="0"/>
      <w:marTop w:val="0"/>
      <w:marBottom w:val="0"/>
      <w:divBdr>
        <w:top w:val="none" w:sz="0" w:space="0" w:color="auto"/>
        <w:left w:val="none" w:sz="0" w:space="0" w:color="auto"/>
        <w:bottom w:val="none" w:sz="0" w:space="0" w:color="auto"/>
        <w:right w:val="none" w:sz="0" w:space="0" w:color="auto"/>
      </w:divBdr>
    </w:div>
    <w:div w:id="108476983">
      <w:bodyDiv w:val="1"/>
      <w:marLeft w:val="0"/>
      <w:marRight w:val="0"/>
      <w:marTop w:val="0"/>
      <w:marBottom w:val="0"/>
      <w:divBdr>
        <w:top w:val="none" w:sz="0" w:space="0" w:color="auto"/>
        <w:left w:val="none" w:sz="0" w:space="0" w:color="auto"/>
        <w:bottom w:val="none" w:sz="0" w:space="0" w:color="auto"/>
        <w:right w:val="none" w:sz="0" w:space="0" w:color="auto"/>
      </w:divBdr>
    </w:div>
    <w:div w:id="109589526">
      <w:bodyDiv w:val="1"/>
      <w:marLeft w:val="0"/>
      <w:marRight w:val="0"/>
      <w:marTop w:val="0"/>
      <w:marBottom w:val="0"/>
      <w:divBdr>
        <w:top w:val="none" w:sz="0" w:space="0" w:color="auto"/>
        <w:left w:val="none" w:sz="0" w:space="0" w:color="auto"/>
        <w:bottom w:val="none" w:sz="0" w:space="0" w:color="auto"/>
        <w:right w:val="none" w:sz="0" w:space="0" w:color="auto"/>
      </w:divBdr>
    </w:div>
    <w:div w:id="120420704">
      <w:bodyDiv w:val="1"/>
      <w:marLeft w:val="0"/>
      <w:marRight w:val="0"/>
      <w:marTop w:val="0"/>
      <w:marBottom w:val="0"/>
      <w:divBdr>
        <w:top w:val="none" w:sz="0" w:space="0" w:color="auto"/>
        <w:left w:val="none" w:sz="0" w:space="0" w:color="auto"/>
        <w:bottom w:val="none" w:sz="0" w:space="0" w:color="auto"/>
        <w:right w:val="none" w:sz="0" w:space="0" w:color="auto"/>
      </w:divBdr>
    </w:div>
    <w:div w:id="128322573">
      <w:bodyDiv w:val="1"/>
      <w:marLeft w:val="0"/>
      <w:marRight w:val="0"/>
      <w:marTop w:val="0"/>
      <w:marBottom w:val="0"/>
      <w:divBdr>
        <w:top w:val="none" w:sz="0" w:space="0" w:color="auto"/>
        <w:left w:val="none" w:sz="0" w:space="0" w:color="auto"/>
        <w:bottom w:val="none" w:sz="0" w:space="0" w:color="auto"/>
        <w:right w:val="none" w:sz="0" w:space="0" w:color="auto"/>
      </w:divBdr>
    </w:div>
    <w:div w:id="159274912">
      <w:bodyDiv w:val="1"/>
      <w:marLeft w:val="0"/>
      <w:marRight w:val="0"/>
      <w:marTop w:val="0"/>
      <w:marBottom w:val="0"/>
      <w:divBdr>
        <w:top w:val="none" w:sz="0" w:space="0" w:color="auto"/>
        <w:left w:val="none" w:sz="0" w:space="0" w:color="auto"/>
        <w:bottom w:val="none" w:sz="0" w:space="0" w:color="auto"/>
        <w:right w:val="none" w:sz="0" w:space="0" w:color="auto"/>
      </w:divBdr>
    </w:div>
    <w:div w:id="167988143">
      <w:bodyDiv w:val="1"/>
      <w:marLeft w:val="0"/>
      <w:marRight w:val="0"/>
      <w:marTop w:val="0"/>
      <w:marBottom w:val="0"/>
      <w:divBdr>
        <w:top w:val="none" w:sz="0" w:space="0" w:color="auto"/>
        <w:left w:val="none" w:sz="0" w:space="0" w:color="auto"/>
        <w:bottom w:val="none" w:sz="0" w:space="0" w:color="auto"/>
        <w:right w:val="none" w:sz="0" w:space="0" w:color="auto"/>
      </w:divBdr>
    </w:div>
    <w:div w:id="172502679">
      <w:bodyDiv w:val="1"/>
      <w:marLeft w:val="0"/>
      <w:marRight w:val="0"/>
      <w:marTop w:val="0"/>
      <w:marBottom w:val="0"/>
      <w:divBdr>
        <w:top w:val="none" w:sz="0" w:space="0" w:color="auto"/>
        <w:left w:val="none" w:sz="0" w:space="0" w:color="auto"/>
        <w:bottom w:val="none" w:sz="0" w:space="0" w:color="auto"/>
        <w:right w:val="none" w:sz="0" w:space="0" w:color="auto"/>
      </w:divBdr>
    </w:div>
    <w:div w:id="176888677">
      <w:bodyDiv w:val="1"/>
      <w:marLeft w:val="0"/>
      <w:marRight w:val="0"/>
      <w:marTop w:val="0"/>
      <w:marBottom w:val="0"/>
      <w:divBdr>
        <w:top w:val="none" w:sz="0" w:space="0" w:color="auto"/>
        <w:left w:val="none" w:sz="0" w:space="0" w:color="auto"/>
        <w:bottom w:val="none" w:sz="0" w:space="0" w:color="auto"/>
        <w:right w:val="none" w:sz="0" w:space="0" w:color="auto"/>
      </w:divBdr>
    </w:div>
    <w:div w:id="191765832">
      <w:bodyDiv w:val="1"/>
      <w:marLeft w:val="0"/>
      <w:marRight w:val="0"/>
      <w:marTop w:val="0"/>
      <w:marBottom w:val="0"/>
      <w:divBdr>
        <w:top w:val="none" w:sz="0" w:space="0" w:color="auto"/>
        <w:left w:val="none" w:sz="0" w:space="0" w:color="auto"/>
        <w:bottom w:val="none" w:sz="0" w:space="0" w:color="auto"/>
        <w:right w:val="none" w:sz="0" w:space="0" w:color="auto"/>
      </w:divBdr>
    </w:div>
    <w:div w:id="223610236">
      <w:bodyDiv w:val="1"/>
      <w:marLeft w:val="0"/>
      <w:marRight w:val="0"/>
      <w:marTop w:val="0"/>
      <w:marBottom w:val="0"/>
      <w:divBdr>
        <w:top w:val="none" w:sz="0" w:space="0" w:color="auto"/>
        <w:left w:val="none" w:sz="0" w:space="0" w:color="auto"/>
        <w:bottom w:val="none" w:sz="0" w:space="0" w:color="auto"/>
        <w:right w:val="none" w:sz="0" w:space="0" w:color="auto"/>
      </w:divBdr>
    </w:div>
    <w:div w:id="261188317">
      <w:bodyDiv w:val="1"/>
      <w:marLeft w:val="0"/>
      <w:marRight w:val="0"/>
      <w:marTop w:val="0"/>
      <w:marBottom w:val="0"/>
      <w:divBdr>
        <w:top w:val="none" w:sz="0" w:space="0" w:color="auto"/>
        <w:left w:val="none" w:sz="0" w:space="0" w:color="auto"/>
        <w:bottom w:val="none" w:sz="0" w:space="0" w:color="auto"/>
        <w:right w:val="none" w:sz="0" w:space="0" w:color="auto"/>
      </w:divBdr>
    </w:div>
    <w:div w:id="261497339">
      <w:bodyDiv w:val="1"/>
      <w:marLeft w:val="0"/>
      <w:marRight w:val="0"/>
      <w:marTop w:val="0"/>
      <w:marBottom w:val="0"/>
      <w:divBdr>
        <w:top w:val="none" w:sz="0" w:space="0" w:color="auto"/>
        <w:left w:val="none" w:sz="0" w:space="0" w:color="auto"/>
        <w:bottom w:val="none" w:sz="0" w:space="0" w:color="auto"/>
        <w:right w:val="none" w:sz="0" w:space="0" w:color="auto"/>
      </w:divBdr>
    </w:div>
    <w:div w:id="281112447">
      <w:bodyDiv w:val="1"/>
      <w:marLeft w:val="0"/>
      <w:marRight w:val="0"/>
      <w:marTop w:val="0"/>
      <w:marBottom w:val="0"/>
      <w:divBdr>
        <w:top w:val="none" w:sz="0" w:space="0" w:color="auto"/>
        <w:left w:val="none" w:sz="0" w:space="0" w:color="auto"/>
        <w:bottom w:val="none" w:sz="0" w:space="0" w:color="auto"/>
        <w:right w:val="none" w:sz="0" w:space="0" w:color="auto"/>
      </w:divBdr>
    </w:div>
    <w:div w:id="281956492">
      <w:bodyDiv w:val="1"/>
      <w:marLeft w:val="0"/>
      <w:marRight w:val="0"/>
      <w:marTop w:val="0"/>
      <w:marBottom w:val="0"/>
      <w:divBdr>
        <w:top w:val="none" w:sz="0" w:space="0" w:color="auto"/>
        <w:left w:val="none" w:sz="0" w:space="0" w:color="auto"/>
        <w:bottom w:val="none" w:sz="0" w:space="0" w:color="auto"/>
        <w:right w:val="none" w:sz="0" w:space="0" w:color="auto"/>
      </w:divBdr>
    </w:div>
    <w:div w:id="329017879">
      <w:bodyDiv w:val="1"/>
      <w:marLeft w:val="0"/>
      <w:marRight w:val="0"/>
      <w:marTop w:val="0"/>
      <w:marBottom w:val="0"/>
      <w:divBdr>
        <w:top w:val="none" w:sz="0" w:space="0" w:color="auto"/>
        <w:left w:val="none" w:sz="0" w:space="0" w:color="auto"/>
        <w:bottom w:val="none" w:sz="0" w:space="0" w:color="auto"/>
        <w:right w:val="none" w:sz="0" w:space="0" w:color="auto"/>
      </w:divBdr>
    </w:div>
    <w:div w:id="333920331">
      <w:bodyDiv w:val="1"/>
      <w:marLeft w:val="0"/>
      <w:marRight w:val="0"/>
      <w:marTop w:val="0"/>
      <w:marBottom w:val="0"/>
      <w:divBdr>
        <w:top w:val="none" w:sz="0" w:space="0" w:color="auto"/>
        <w:left w:val="none" w:sz="0" w:space="0" w:color="auto"/>
        <w:bottom w:val="none" w:sz="0" w:space="0" w:color="auto"/>
        <w:right w:val="none" w:sz="0" w:space="0" w:color="auto"/>
      </w:divBdr>
    </w:div>
    <w:div w:id="362443343">
      <w:bodyDiv w:val="1"/>
      <w:marLeft w:val="0"/>
      <w:marRight w:val="0"/>
      <w:marTop w:val="0"/>
      <w:marBottom w:val="0"/>
      <w:divBdr>
        <w:top w:val="none" w:sz="0" w:space="0" w:color="auto"/>
        <w:left w:val="none" w:sz="0" w:space="0" w:color="auto"/>
        <w:bottom w:val="none" w:sz="0" w:space="0" w:color="auto"/>
        <w:right w:val="none" w:sz="0" w:space="0" w:color="auto"/>
      </w:divBdr>
    </w:div>
    <w:div w:id="379061545">
      <w:bodyDiv w:val="1"/>
      <w:marLeft w:val="0"/>
      <w:marRight w:val="0"/>
      <w:marTop w:val="0"/>
      <w:marBottom w:val="0"/>
      <w:divBdr>
        <w:top w:val="none" w:sz="0" w:space="0" w:color="auto"/>
        <w:left w:val="none" w:sz="0" w:space="0" w:color="auto"/>
        <w:bottom w:val="none" w:sz="0" w:space="0" w:color="auto"/>
        <w:right w:val="none" w:sz="0" w:space="0" w:color="auto"/>
      </w:divBdr>
    </w:div>
    <w:div w:id="381632717">
      <w:bodyDiv w:val="1"/>
      <w:marLeft w:val="0"/>
      <w:marRight w:val="0"/>
      <w:marTop w:val="0"/>
      <w:marBottom w:val="0"/>
      <w:divBdr>
        <w:top w:val="none" w:sz="0" w:space="0" w:color="auto"/>
        <w:left w:val="none" w:sz="0" w:space="0" w:color="auto"/>
        <w:bottom w:val="none" w:sz="0" w:space="0" w:color="auto"/>
        <w:right w:val="none" w:sz="0" w:space="0" w:color="auto"/>
      </w:divBdr>
    </w:div>
    <w:div w:id="405567839">
      <w:bodyDiv w:val="1"/>
      <w:marLeft w:val="0"/>
      <w:marRight w:val="0"/>
      <w:marTop w:val="0"/>
      <w:marBottom w:val="0"/>
      <w:divBdr>
        <w:top w:val="none" w:sz="0" w:space="0" w:color="auto"/>
        <w:left w:val="none" w:sz="0" w:space="0" w:color="auto"/>
        <w:bottom w:val="none" w:sz="0" w:space="0" w:color="auto"/>
        <w:right w:val="none" w:sz="0" w:space="0" w:color="auto"/>
      </w:divBdr>
    </w:div>
    <w:div w:id="423844532">
      <w:bodyDiv w:val="1"/>
      <w:marLeft w:val="0"/>
      <w:marRight w:val="0"/>
      <w:marTop w:val="0"/>
      <w:marBottom w:val="0"/>
      <w:divBdr>
        <w:top w:val="none" w:sz="0" w:space="0" w:color="auto"/>
        <w:left w:val="none" w:sz="0" w:space="0" w:color="auto"/>
        <w:bottom w:val="none" w:sz="0" w:space="0" w:color="auto"/>
        <w:right w:val="none" w:sz="0" w:space="0" w:color="auto"/>
      </w:divBdr>
    </w:div>
    <w:div w:id="449401442">
      <w:bodyDiv w:val="1"/>
      <w:marLeft w:val="0"/>
      <w:marRight w:val="0"/>
      <w:marTop w:val="0"/>
      <w:marBottom w:val="0"/>
      <w:divBdr>
        <w:top w:val="none" w:sz="0" w:space="0" w:color="auto"/>
        <w:left w:val="none" w:sz="0" w:space="0" w:color="auto"/>
        <w:bottom w:val="none" w:sz="0" w:space="0" w:color="auto"/>
        <w:right w:val="none" w:sz="0" w:space="0" w:color="auto"/>
      </w:divBdr>
    </w:div>
    <w:div w:id="449596506">
      <w:bodyDiv w:val="1"/>
      <w:marLeft w:val="0"/>
      <w:marRight w:val="0"/>
      <w:marTop w:val="0"/>
      <w:marBottom w:val="0"/>
      <w:divBdr>
        <w:top w:val="none" w:sz="0" w:space="0" w:color="auto"/>
        <w:left w:val="none" w:sz="0" w:space="0" w:color="auto"/>
        <w:bottom w:val="none" w:sz="0" w:space="0" w:color="auto"/>
        <w:right w:val="none" w:sz="0" w:space="0" w:color="auto"/>
      </w:divBdr>
    </w:div>
    <w:div w:id="461843883">
      <w:bodyDiv w:val="1"/>
      <w:marLeft w:val="0"/>
      <w:marRight w:val="0"/>
      <w:marTop w:val="0"/>
      <w:marBottom w:val="0"/>
      <w:divBdr>
        <w:top w:val="none" w:sz="0" w:space="0" w:color="auto"/>
        <w:left w:val="none" w:sz="0" w:space="0" w:color="auto"/>
        <w:bottom w:val="none" w:sz="0" w:space="0" w:color="auto"/>
        <w:right w:val="none" w:sz="0" w:space="0" w:color="auto"/>
      </w:divBdr>
    </w:div>
    <w:div w:id="469324413">
      <w:bodyDiv w:val="1"/>
      <w:marLeft w:val="0"/>
      <w:marRight w:val="0"/>
      <w:marTop w:val="0"/>
      <w:marBottom w:val="0"/>
      <w:divBdr>
        <w:top w:val="none" w:sz="0" w:space="0" w:color="auto"/>
        <w:left w:val="none" w:sz="0" w:space="0" w:color="auto"/>
        <w:bottom w:val="none" w:sz="0" w:space="0" w:color="auto"/>
        <w:right w:val="none" w:sz="0" w:space="0" w:color="auto"/>
      </w:divBdr>
    </w:div>
    <w:div w:id="504902967">
      <w:bodyDiv w:val="1"/>
      <w:marLeft w:val="0"/>
      <w:marRight w:val="0"/>
      <w:marTop w:val="0"/>
      <w:marBottom w:val="0"/>
      <w:divBdr>
        <w:top w:val="none" w:sz="0" w:space="0" w:color="auto"/>
        <w:left w:val="none" w:sz="0" w:space="0" w:color="auto"/>
        <w:bottom w:val="none" w:sz="0" w:space="0" w:color="auto"/>
        <w:right w:val="none" w:sz="0" w:space="0" w:color="auto"/>
      </w:divBdr>
    </w:div>
    <w:div w:id="519390673">
      <w:bodyDiv w:val="1"/>
      <w:marLeft w:val="0"/>
      <w:marRight w:val="0"/>
      <w:marTop w:val="0"/>
      <w:marBottom w:val="0"/>
      <w:divBdr>
        <w:top w:val="none" w:sz="0" w:space="0" w:color="auto"/>
        <w:left w:val="none" w:sz="0" w:space="0" w:color="auto"/>
        <w:bottom w:val="none" w:sz="0" w:space="0" w:color="auto"/>
        <w:right w:val="none" w:sz="0" w:space="0" w:color="auto"/>
      </w:divBdr>
    </w:div>
    <w:div w:id="535510641">
      <w:bodyDiv w:val="1"/>
      <w:marLeft w:val="0"/>
      <w:marRight w:val="0"/>
      <w:marTop w:val="0"/>
      <w:marBottom w:val="0"/>
      <w:divBdr>
        <w:top w:val="none" w:sz="0" w:space="0" w:color="auto"/>
        <w:left w:val="none" w:sz="0" w:space="0" w:color="auto"/>
        <w:bottom w:val="none" w:sz="0" w:space="0" w:color="auto"/>
        <w:right w:val="none" w:sz="0" w:space="0" w:color="auto"/>
      </w:divBdr>
    </w:div>
    <w:div w:id="539627935">
      <w:bodyDiv w:val="1"/>
      <w:marLeft w:val="0"/>
      <w:marRight w:val="0"/>
      <w:marTop w:val="0"/>
      <w:marBottom w:val="0"/>
      <w:divBdr>
        <w:top w:val="none" w:sz="0" w:space="0" w:color="auto"/>
        <w:left w:val="none" w:sz="0" w:space="0" w:color="auto"/>
        <w:bottom w:val="none" w:sz="0" w:space="0" w:color="auto"/>
        <w:right w:val="none" w:sz="0" w:space="0" w:color="auto"/>
      </w:divBdr>
    </w:div>
    <w:div w:id="558982373">
      <w:bodyDiv w:val="1"/>
      <w:marLeft w:val="0"/>
      <w:marRight w:val="0"/>
      <w:marTop w:val="0"/>
      <w:marBottom w:val="0"/>
      <w:divBdr>
        <w:top w:val="none" w:sz="0" w:space="0" w:color="auto"/>
        <w:left w:val="none" w:sz="0" w:space="0" w:color="auto"/>
        <w:bottom w:val="none" w:sz="0" w:space="0" w:color="auto"/>
        <w:right w:val="none" w:sz="0" w:space="0" w:color="auto"/>
      </w:divBdr>
    </w:div>
    <w:div w:id="624821323">
      <w:bodyDiv w:val="1"/>
      <w:marLeft w:val="0"/>
      <w:marRight w:val="0"/>
      <w:marTop w:val="0"/>
      <w:marBottom w:val="0"/>
      <w:divBdr>
        <w:top w:val="none" w:sz="0" w:space="0" w:color="auto"/>
        <w:left w:val="none" w:sz="0" w:space="0" w:color="auto"/>
        <w:bottom w:val="none" w:sz="0" w:space="0" w:color="auto"/>
        <w:right w:val="none" w:sz="0" w:space="0" w:color="auto"/>
      </w:divBdr>
    </w:div>
    <w:div w:id="639966601">
      <w:bodyDiv w:val="1"/>
      <w:marLeft w:val="0"/>
      <w:marRight w:val="0"/>
      <w:marTop w:val="0"/>
      <w:marBottom w:val="0"/>
      <w:divBdr>
        <w:top w:val="none" w:sz="0" w:space="0" w:color="auto"/>
        <w:left w:val="none" w:sz="0" w:space="0" w:color="auto"/>
        <w:bottom w:val="none" w:sz="0" w:space="0" w:color="auto"/>
        <w:right w:val="none" w:sz="0" w:space="0" w:color="auto"/>
      </w:divBdr>
    </w:div>
    <w:div w:id="643433016">
      <w:bodyDiv w:val="1"/>
      <w:marLeft w:val="0"/>
      <w:marRight w:val="0"/>
      <w:marTop w:val="0"/>
      <w:marBottom w:val="0"/>
      <w:divBdr>
        <w:top w:val="none" w:sz="0" w:space="0" w:color="auto"/>
        <w:left w:val="none" w:sz="0" w:space="0" w:color="auto"/>
        <w:bottom w:val="none" w:sz="0" w:space="0" w:color="auto"/>
        <w:right w:val="none" w:sz="0" w:space="0" w:color="auto"/>
      </w:divBdr>
    </w:div>
    <w:div w:id="644117417">
      <w:bodyDiv w:val="1"/>
      <w:marLeft w:val="0"/>
      <w:marRight w:val="0"/>
      <w:marTop w:val="0"/>
      <w:marBottom w:val="0"/>
      <w:divBdr>
        <w:top w:val="none" w:sz="0" w:space="0" w:color="auto"/>
        <w:left w:val="none" w:sz="0" w:space="0" w:color="auto"/>
        <w:bottom w:val="none" w:sz="0" w:space="0" w:color="auto"/>
        <w:right w:val="none" w:sz="0" w:space="0" w:color="auto"/>
      </w:divBdr>
    </w:div>
    <w:div w:id="662050451">
      <w:bodyDiv w:val="1"/>
      <w:marLeft w:val="0"/>
      <w:marRight w:val="0"/>
      <w:marTop w:val="0"/>
      <w:marBottom w:val="0"/>
      <w:divBdr>
        <w:top w:val="none" w:sz="0" w:space="0" w:color="auto"/>
        <w:left w:val="none" w:sz="0" w:space="0" w:color="auto"/>
        <w:bottom w:val="none" w:sz="0" w:space="0" w:color="auto"/>
        <w:right w:val="none" w:sz="0" w:space="0" w:color="auto"/>
      </w:divBdr>
    </w:div>
    <w:div w:id="693386591">
      <w:bodyDiv w:val="1"/>
      <w:marLeft w:val="0"/>
      <w:marRight w:val="0"/>
      <w:marTop w:val="0"/>
      <w:marBottom w:val="0"/>
      <w:divBdr>
        <w:top w:val="none" w:sz="0" w:space="0" w:color="auto"/>
        <w:left w:val="none" w:sz="0" w:space="0" w:color="auto"/>
        <w:bottom w:val="none" w:sz="0" w:space="0" w:color="auto"/>
        <w:right w:val="none" w:sz="0" w:space="0" w:color="auto"/>
      </w:divBdr>
    </w:div>
    <w:div w:id="718478083">
      <w:bodyDiv w:val="1"/>
      <w:marLeft w:val="0"/>
      <w:marRight w:val="0"/>
      <w:marTop w:val="0"/>
      <w:marBottom w:val="0"/>
      <w:divBdr>
        <w:top w:val="none" w:sz="0" w:space="0" w:color="auto"/>
        <w:left w:val="none" w:sz="0" w:space="0" w:color="auto"/>
        <w:bottom w:val="none" w:sz="0" w:space="0" w:color="auto"/>
        <w:right w:val="none" w:sz="0" w:space="0" w:color="auto"/>
      </w:divBdr>
    </w:div>
    <w:div w:id="778525290">
      <w:bodyDiv w:val="1"/>
      <w:marLeft w:val="0"/>
      <w:marRight w:val="0"/>
      <w:marTop w:val="0"/>
      <w:marBottom w:val="0"/>
      <w:divBdr>
        <w:top w:val="none" w:sz="0" w:space="0" w:color="auto"/>
        <w:left w:val="none" w:sz="0" w:space="0" w:color="auto"/>
        <w:bottom w:val="none" w:sz="0" w:space="0" w:color="auto"/>
        <w:right w:val="none" w:sz="0" w:space="0" w:color="auto"/>
      </w:divBdr>
    </w:div>
    <w:div w:id="782966599">
      <w:bodyDiv w:val="1"/>
      <w:marLeft w:val="0"/>
      <w:marRight w:val="0"/>
      <w:marTop w:val="0"/>
      <w:marBottom w:val="0"/>
      <w:divBdr>
        <w:top w:val="none" w:sz="0" w:space="0" w:color="auto"/>
        <w:left w:val="none" w:sz="0" w:space="0" w:color="auto"/>
        <w:bottom w:val="none" w:sz="0" w:space="0" w:color="auto"/>
        <w:right w:val="none" w:sz="0" w:space="0" w:color="auto"/>
      </w:divBdr>
    </w:div>
    <w:div w:id="812714278">
      <w:bodyDiv w:val="1"/>
      <w:marLeft w:val="0"/>
      <w:marRight w:val="0"/>
      <w:marTop w:val="0"/>
      <w:marBottom w:val="0"/>
      <w:divBdr>
        <w:top w:val="none" w:sz="0" w:space="0" w:color="auto"/>
        <w:left w:val="none" w:sz="0" w:space="0" w:color="auto"/>
        <w:bottom w:val="none" w:sz="0" w:space="0" w:color="auto"/>
        <w:right w:val="none" w:sz="0" w:space="0" w:color="auto"/>
      </w:divBdr>
    </w:div>
    <w:div w:id="818041345">
      <w:bodyDiv w:val="1"/>
      <w:marLeft w:val="0"/>
      <w:marRight w:val="0"/>
      <w:marTop w:val="0"/>
      <w:marBottom w:val="0"/>
      <w:divBdr>
        <w:top w:val="none" w:sz="0" w:space="0" w:color="auto"/>
        <w:left w:val="none" w:sz="0" w:space="0" w:color="auto"/>
        <w:bottom w:val="none" w:sz="0" w:space="0" w:color="auto"/>
        <w:right w:val="none" w:sz="0" w:space="0" w:color="auto"/>
      </w:divBdr>
    </w:div>
    <w:div w:id="899173711">
      <w:bodyDiv w:val="1"/>
      <w:marLeft w:val="0"/>
      <w:marRight w:val="0"/>
      <w:marTop w:val="0"/>
      <w:marBottom w:val="0"/>
      <w:divBdr>
        <w:top w:val="none" w:sz="0" w:space="0" w:color="auto"/>
        <w:left w:val="none" w:sz="0" w:space="0" w:color="auto"/>
        <w:bottom w:val="none" w:sz="0" w:space="0" w:color="auto"/>
        <w:right w:val="none" w:sz="0" w:space="0" w:color="auto"/>
      </w:divBdr>
    </w:div>
    <w:div w:id="953291430">
      <w:bodyDiv w:val="1"/>
      <w:marLeft w:val="0"/>
      <w:marRight w:val="0"/>
      <w:marTop w:val="0"/>
      <w:marBottom w:val="0"/>
      <w:divBdr>
        <w:top w:val="none" w:sz="0" w:space="0" w:color="auto"/>
        <w:left w:val="none" w:sz="0" w:space="0" w:color="auto"/>
        <w:bottom w:val="none" w:sz="0" w:space="0" w:color="auto"/>
        <w:right w:val="none" w:sz="0" w:space="0" w:color="auto"/>
      </w:divBdr>
    </w:div>
    <w:div w:id="957175360">
      <w:bodyDiv w:val="1"/>
      <w:marLeft w:val="0"/>
      <w:marRight w:val="0"/>
      <w:marTop w:val="0"/>
      <w:marBottom w:val="0"/>
      <w:divBdr>
        <w:top w:val="none" w:sz="0" w:space="0" w:color="auto"/>
        <w:left w:val="none" w:sz="0" w:space="0" w:color="auto"/>
        <w:bottom w:val="none" w:sz="0" w:space="0" w:color="auto"/>
        <w:right w:val="none" w:sz="0" w:space="0" w:color="auto"/>
      </w:divBdr>
    </w:div>
    <w:div w:id="991984203">
      <w:bodyDiv w:val="1"/>
      <w:marLeft w:val="0"/>
      <w:marRight w:val="0"/>
      <w:marTop w:val="0"/>
      <w:marBottom w:val="0"/>
      <w:divBdr>
        <w:top w:val="none" w:sz="0" w:space="0" w:color="auto"/>
        <w:left w:val="none" w:sz="0" w:space="0" w:color="auto"/>
        <w:bottom w:val="none" w:sz="0" w:space="0" w:color="auto"/>
        <w:right w:val="none" w:sz="0" w:space="0" w:color="auto"/>
      </w:divBdr>
    </w:div>
    <w:div w:id="1004283509">
      <w:bodyDiv w:val="1"/>
      <w:marLeft w:val="0"/>
      <w:marRight w:val="0"/>
      <w:marTop w:val="0"/>
      <w:marBottom w:val="0"/>
      <w:divBdr>
        <w:top w:val="none" w:sz="0" w:space="0" w:color="auto"/>
        <w:left w:val="none" w:sz="0" w:space="0" w:color="auto"/>
        <w:bottom w:val="none" w:sz="0" w:space="0" w:color="auto"/>
        <w:right w:val="none" w:sz="0" w:space="0" w:color="auto"/>
      </w:divBdr>
    </w:div>
    <w:div w:id="1050809848">
      <w:bodyDiv w:val="1"/>
      <w:marLeft w:val="0"/>
      <w:marRight w:val="0"/>
      <w:marTop w:val="0"/>
      <w:marBottom w:val="0"/>
      <w:divBdr>
        <w:top w:val="none" w:sz="0" w:space="0" w:color="auto"/>
        <w:left w:val="none" w:sz="0" w:space="0" w:color="auto"/>
        <w:bottom w:val="none" w:sz="0" w:space="0" w:color="auto"/>
        <w:right w:val="none" w:sz="0" w:space="0" w:color="auto"/>
      </w:divBdr>
    </w:div>
    <w:div w:id="1061826051">
      <w:bodyDiv w:val="1"/>
      <w:marLeft w:val="0"/>
      <w:marRight w:val="0"/>
      <w:marTop w:val="0"/>
      <w:marBottom w:val="0"/>
      <w:divBdr>
        <w:top w:val="none" w:sz="0" w:space="0" w:color="auto"/>
        <w:left w:val="none" w:sz="0" w:space="0" w:color="auto"/>
        <w:bottom w:val="none" w:sz="0" w:space="0" w:color="auto"/>
        <w:right w:val="none" w:sz="0" w:space="0" w:color="auto"/>
      </w:divBdr>
    </w:div>
    <w:div w:id="1086266932">
      <w:bodyDiv w:val="1"/>
      <w:marLeft w:val="0"/>
      <w:marRight w:val="0"/>
      <w:marTop w:val="0"/>
      <w:marBottom w:val="0"/>
      <w:divBdr>
        <w:top w:val="none" w:sz="0" w:space="0" w:color="auto"/>
        <w:left w:val="none" w:sz="0" w:space="0" w:color="auto"/>
        <w:bottom w:val="none" w:sz="0" w:space="0" w:color="auto"/>
        <w:right w:val="none" w:sz="0" w:space="0" w:color="auto"/>
      </w:divBdr>
    </w:div>
    <w:div w:id="1104182553">
      <w:bodyDiv w:val="1"/>
      <w:marLeft w:val="0"/>
      <w:marRight w:val="0"/>
      <w:marTop w:val="0"/>
      <w:marBottom w:val="0"/>
      <w:divBdr>
        <w:top w:val="none" w:sz="0" w:space="0" w:color="auto"/>
        <w:left w:val="none" w:sz="0" w:space="0" w:color="auto"/>
        <w:bottom w:val="none" w:sz="0" w:space="0" w:color="auto"/>
        <w:right w:val="none" w:sz="0" w:space="0" w:color="auto"/>
      </w:divBdr>
    </w:div>
    <w:div w:id="1115565677">
      <w:bodyDiv w:val="1"/>
      <w:marLeft w:val="0"/>
      <w:marRight w:val="0"/>
      <w:marTop w:val="0"/>
      <w:marBottom w:val="0"/>
      <w:divBdr>
        <w:top w:val="none" w:sz="0" w:space="0" w:color="auto"/>
        <w:left w:val="none" w:sz="0" w:space="0" w:color="auto"/>
        <w:bottom w:val="none" w:sz="0" w:space="0" w:color="auto"/>
        <w:right w:val="none" w:sz="0" w:space="0" w:color="auto"/>
      </w:divBdr>
    </w:div>
    <w:div w:id="1131023291">
      <w:bodyDiv w:val="1"/>
      <w:marLeft w:val="0"/>
      <w:marRight w:val="0"/>
      <w:marTop w:val="0"/>
      <w:marBottom w:val="0"/>
      <w:divBdr>
        <w:top w:val="none" w:sz="0" w:space="0" w:color="auto"/>
        <w:left w:val="none" w:sz="0" w:space="0" w:color="auto"/>
        <w:bottom w:val="none" w:sz="0" w:space="0" w:color="auto"/>
        <w:right w:val="none" w:sz="0" w:space="0" w:color="auto"/>
      </w:divBdr>
    </w:div>
    <w:div w:id="1132751312">
      <w:bodyDiv w:val="1"/>
      <w:marLeft w:val="0"/>
      <w:marRight w:val="0"/>
      <w:marTop w:val="0"/>
      <w:marBottom w:val="0"/>
      <w:divBdr>
        <w:top w:val="none" w:sz="0" w:space="0" w:color="auto"/>
        <w:left w:val="none" w:sz="0" w:space="0" w:color="auto"/>
        <w:bottom w:val="none" w:sz="0" w:space="0" w:color="auto"/>
        <w:right w:val="none" w:sz="0" w:space="0" w:color="auto"/>
      </w:divBdr>
    </w:div>
    <w:div w:id="1133979519">
      <w:bodyDiv w:val="1"/>
      <w:marLeft w:val="0"/>
      <w:marRight w:val="0"/>
      <w:marTop w:val="0"/>
      <w:marBottom w:val="0"/>
      <w:divBdr>
        <w:top w:val="none" w:sz="0" w:space="0" w:color="auto"/>
        <w:left w:val="none" w:sz="0" w:space="0" w:color="auto"/>
        <w:bottom w:val="none" w:sz="0" w:space="0" w:color="auto"/>
        <w:right w:val="none" w:sz="0" w:space="0" w:color="auto"/>
      </w:divBdr>
    </w:div>
    <w:div w:id="1140226375">
      <w:bodyDiv w:val="1"/>
      <w:marLeft w:val="0"/>
      <w:marRight w:val="0"/>
      <w:marTop w:val="0"/>
      <w:marBottom w:val="0"/>
      <w:divBdr>
        <w:top w:val="none" w:sz="0" w:space="0" w:color="auto"/>
        <w:left w:val="none" w:sz="0" w:space="0" w:color="auto"/>
        <w:bottom w:val="none" w:sz="0" w:space="0" w:color="auto"/>
        <w:right w:val="none" w:sz="0" w:space="0" w:color="auto"/>
      </w:divBdr>
    </w:div>
    <w:div w:id="1142969448">
      <w:bodyDiv w:val="1"/>
      <w:marLeft w:val="0"/>
      <w:marRight w:val="0"/>
      <w:marTop w:val="0"/>
      <w:marBottom w:val="0"/>
      <w:divBdr>
        <w:top w:val="none" w:sz="0" w:space="0" w:color="auto"/>
        <w:left w:val="none" w:sz="0" w:space="0" w:color="auto"/>
        <w:bottom w:val="none" w:sz="0" w:space="0" w:color="auto"/>
        <w:right w:val="none" w:sz="0" w:space="0" w:color="auto"/>
      </w:divBdr>
    </w:div>
    <w:div w:id="1165392548">
      <w:bodyDiv w:val="1"/>
      <w:marLeft w:val="0"/>
      <w:marRight w:val="0"/>
      <w:marTop w:val="0"/>
      <w:marBottom w:val="0"/>
      <w:divBdr>
        <w:top w:val="none" w:sz="0" w:space="0" w:color="auto"/>
        <w:left w:val="none" w:sz="0" w:space="0" w:color="auto"/>
        <w:bottom w:val="none" w:sz="0" w:space="0" w:color="auto"/>
        <w:right w:val="none" w:sz="0" w:space="0" w:color="auto"/>
      </w:divBdr>
    </w:div>
    <w:div w:id="1195190344">
      <w:bodyDiv w:val="1"/>
      <w:marLeft w:val="0"/>
      <w:marRight w:val="0"/>
      <w:marTop w:val="0"/>
      <w:marBottom w:val="0"/>
      <w:divBdr>
        <w:top w:val="none" w:sz="0" w:space="0" w:color="auto"/>
        <w:left w:val="none" w:sz="0" w:space="0" w:color="auto"/>
        <w:bottom w:val="none" w:sz="0" w:space="0" w:color="auto"/>
        <w:right w:val="none" w:sz="0" w:space="0" w:color="auto"/>
      </w:divBdr>
    </w:div>
    <w:div w:id="1202017539">
      <w:bodyDiv w:val="1"/>
      <w:marLeft w:val="0"/>
      <w:marRight w:val="0"/>
      <w:marTop w:val="0"/>
      <w:marBottom w:val="0"/>
      <w:divBdr>
        <w:top w:val="none" w:sz="0" w:space="0" w:color="auto"/>
        <w:left w:val="none" w:sz="0" w:space="0" w:color="auto"/>
        <w:bottom w:val="none" w:sz="0" w:space="0" w:color="auto"/>
        <w:right w:val="none" w:sz="0" w:space="0" w:color="auto"/>
      </w:divBdr>
    </w:div>
    <w:div w:id="1220092062">
      <w:bodyDiv w:val="1"/>
      <w:marLeft w:val="0"/>
      <w:marRight w:val="0"/>
      <w:marTop w:val="0"/>
      <w:marBottom w:val="0"/>
      <w:divBdr>
        <w:top w:val="none" w:sz="0" w:space="0" w:color="auto"/>
        <w:left w:val="none" w:sz="0" w:space="0" w:color="auto"/>
        <w:bottom w:val="none" w:sz="0" w:space="0" w:color="auto"/>
        <w:right w:val="none" w:sz="0" w:space="0" w:color="auto"/>
      </w:divBdr>
    </w:div>
    <w:div w:id="1220627154">
      <w:bodyDiv w:val="1"/>
      <w:marLeft w:val="0"/>
      <w:marRight w:val="0"/>
      <w:marTop w:val="0"/>
      <w:marBottom w:val="0"/>
      <w:divBdr>
        <w:top w:val="none" w:sz="0" w:space="0" w:color="auto"/>
        <w:left w:val="none" w:sz="0" w:space="0" w:color="auto"/>
        <w:bottom w:val="none" w:sz="0" w:space="0" w:color="auto"/>
        <w:right w:val="none" w:sz="0" w:space="0" w:color="auto"/>
      </w:divBdr>
    </w:div>
    <w:div w:id="1231840794">
      <w:bodyDiv w:val="1"/>
      <w:marLeft w:val="0"/>
      <w:marRight w:val="0"/>
      <w:marTop w:val="0"/>
      <w:marBottom w:val="0"/>
      <w:divBdr>
        <w:top w:val="none" w:sz="0" w:space="0" w:color="auto"/>
        <w:left w:val="none" w:sz="0" w:space="0" w:color="auto"/>
        <w:bottom w:val="none" w:sz="0" w:space="0" w:color="auto"/>
        <w:right w:val="none" w:sz="0" w:space="0" w:color="auto"/>
      </w:divBdr>
    </w:div>
    <w:div w:id="1239287856">
      <w:bodyDiv w:val="1"/>
      <w:marLeft w:val="0"/>
      <w:marRight w:val="0"/>
      <w:marTop w:val="0"/>
      <w:marBottom w:val="0"/>
      <w:divBdr>
        <w:top w:val="none" w:sz="0" w:space="0" w:color="auto"/>
        <w:left w:val="none" w:sz="0" w:space="0" w:color="auto"/>
        <w:bottom w:val="none" w:sz="0" w:space="0" w:color="auto"/>
        <w:right w:val="none" w:sz="0" w:space="0" w:color="auto"/>
      </w:divBdr>
    </w:div>
    <w:div w:id="1246957636">
      <w:bodyDiv w:val="1"/>
      <w:marLeft w:val="0"/>
      <w:marRight w:val="0"/>
      <w:marTop w:val="0"/>
      <w:marBottom w:val="0"/>
      <w:divBdr>
        <w:top w:val="none" w:sz="0" w:space="0" w:color="auto"/>
        <w:left w:val="none" w:sz="0" w:space="0" w:color="auto"/>
        <w:bottom w:val="none" w:sz="0" w:space="0" w:color="auto"/>
        <w:right w:val="none" w:sz="0" w:space="0" w:color="auto"/>
      </w:divBdr>
    </w:div>
    <w:div w:id="1279991302">
      <w:bodyDiv w:val="1"/>
      <w:marLeft w:val="0"/>
      <w:marRight w:val="0"/>
      <w:marTop w:val="0"/>
      <w:marBottom w:val="0"/>
      <w:divBdr>
        <w:top w:val="none" w:sz="0" w:space="0" w:color="auto"/>
        <w:left w:val="none" w:sz="0" w:space="0" w:color="auto"/>
        <w:bottom w:val="none" w:sz="0" w:space="0" w:color="auto"/>
        <w:right w:val="none" w:sz="0" w:space="0" w:color="auto"/>
      </w:divBdr>
    </w:div>
    <w:div w:id="1301301805">
      <w:bodyDiv w:val="1"/>
      <w:marLeft w:val="0"/>
      <w:marRight w:val="0"/>
      <w:marTop w:val="0"/>
      <w:marBottom w:val="0"/>
      <w:divBdr>
        <w:top w:val="none" w:sz="0" w:space="0" w:color="auto"/>
        <w:left w:val="none" w:sz="0" w:space="0" w:color="auto"/>
        <w:bottom w:val="none" w:sz="0" w:space="0" w:color="auto"/>
        <w:right w:val="none" w:sz="0" w:space="0" w:color="auto"/>
      </w:divBdr>
    </w:div>
    <w:div w:id="1325091747">
      <w:bodyDiv w:val="1"/>
      <w:marLeft w:val="0"/>
      <w:marRight w:val="0"/>
      <w:marTop w:val="0"/>
      <w:marBottom w:val="0"/>
      <w:divBdr>
        <w:top w:val="none" w:sz="0" w:space="0" w:color="auto"/>
        <w:left w:val="none" w:sz="0" w:space="0" w:color="auto"/>
        <w:bottom w:val="none" w:sz="0" w:space="0" w:color="auto"/>
        <w:right w:val="none" w:sz="0" w:space="0" w:color="auto"/>
      </w:divBdr>
    </w:div>
    <w:div w:id="1339115905">
      <w:bodyDiv w:val="1"/>
      <w:marLeft w:val="0"/>
      <w:marRight w:val="0"/>
      <w:marTop w:val="0"/>
      <w:marBottom w:val="0"/>
      <w:divBdr>
        <w:top w:val="none" w:sz="0" w:space="0" w:color="auto"/>
        <w:left w:val="none" w:sz="0" w:space="0" w:color="auto"/>
        <w:bottom w:val="none" w:sz="0" w:space="0" w:color="auto"/>
        <w:right w:val="none" w:sz="0" w:space="0" w:color="auto"/>
      </w:divBdr>
    </w:div>
    <w:div w:id="1343242671">
      <w:bodyDiv w:val="1"/>
      <w:marLeft w:val="0"/>
      <w:marRight w:val="0"/>
      <w:marTop w:val="0"/>
      <w:marBottom w:val="0"/>
      <w:divBdr>
        <w:top w:val="none" w:sz="0" w:space="0" w:color="auto"/>
        <w:left w:val="none" w:sz="0" w:space="0" w:color="auto"/>
        <w:bottom w:val="none" w:sz="0" w:space="0" w:color="auto"/>
        <w:right w:val="none" w:sz="0" w:space="0" w:color="auto"/>
      </w:divBdr>
    </w:div>
    <w:div w:id="1365516336">
      <w:bodyDiv w:val="1"/>
      <w:marLeft w:val="0"/>
      <w:marRight w:val="0"/>
      <w:marTop w:val="0"/>
      <w:marBottom w:val="0"/>
      <w:divBdr>
        <w:top w:val="none" w:sz="0" w:space="0" w:color="auto"/>
        <w:left w:val="none" w:sz="0" w:space="0" w:color="auto"/>
        <w:bottom w:val="none" w:sz="0" w:space="0" w:color="auto"/>
        <w:right w:val="none" w:sz="0" w:space="0" w:color="auto"/>
      </w:divBdr>
    </w:div>
    <w:div w:id="1390685313">
      <w:bodyDiv w:val="1"/>
      <w:marLeft w:val="0"/>
      <w:marRight w:val="0"/>
      <w:marTop w:val="0"/>
      <w:marBottom w:val="0"/>
      <w:divBdr>
        <w:top w:val="none" w:sz="0" w:space="0" w:color="auto"/>
        <w:left w:val="none" w:sz="0" w:space="0" w:color="auto"/>
        <w:bottom w:val="none" w:sz="0" w:space="0" w:color="auto"/>
        <w:right w:val="none" w:sz="0" w:space="0" w:color="auto"/>
      </w:divBdr>
    </w:div>
    <w:div w:id="1393310595">
      <w:bodyDiv w:val="1"/>
      <w:marLeft w:val="0"/>
      <w:marRight w:val="0"/>
      <w:marTop w:val="0"/>
      <w:marBottom w:val="0"/>
      <w:divBdr>
        <w:top w:val="none" w:sz="0" w:space="0" w:color="auto"/>
        <w:left w:val="none" w:sz="0" w:space="0" w:color="auto"/>
        <w:bottom w:val="none" w:sz="0" w:space="0" w:color="auto"/>
        <w:right w:val="none" w:sz="0" w:space="0" w:color="auto"/>
      </w:divBdr>
    </w:div>
    <w:div w:id="1419130379">
      <w:bodyDiv w:val="1"/>
      <w:marLeft w:val="0"/>
      <w:marRight w:val="0"/>
      <w:marTop w:val="0"/>
      <w:marBottom w:val="0"/>
      <w:divBdr>
        <w:top w:val="none" w:sz="0" w:space="0" w:color="auto"/>
        <w:left w:val="none" w:sz="0" w:space="0" w:color="auto"/>
        <w:bottom w:val="none" w:sz="0" w:space="0" w:color="auto"/>
        <w:right w:val="none" w:sz="0" w:space="0" w:color="auto"/>
      </w:divBdr>
    </w:div>
    <w:div w:id="1437099932">
      <w:bodyDiv w:val="1"/>
      <w:marLeft w:val="0"/>
      <w:marRight w:val="0"/>
      <w:marTop w:val="0"/>
      <w:marBottom w:val="0"/>
      <w:divBdr>
        <w:top w:val="none" w:sz="0" w:space="0" w:color="auto"/>
        <w:left w:val="none" w:sz="0" w:space="0" w:color="auto"/>
        <w:bottom w:val="none" w:sz="0" w:space="0" w:color="auto"/>
        <w:right w:val="none" w:sz="0" w:space="0" w:color="auto"/>
      </w:divBdr>
    </w:div>
    <w:div w:id="1449811812">
      <w:bodyDiv w:val="1"/>
      <w:marLeft w:val="0"/>
      <w:marRight w:val="0"/>
      <w:marTop w:val="0"/>
      <w:marBottom w:val="0"/>
      <w:divBdr>
        <w:top w:val="none" w:sz="0" w:space="0" w:color="auto"/>
        <w:left w:val="none" w:sz="0" w:space="0" w:color="auto"/>
        <w:bottom w:val="none" w:sz="0" w:space="0" w:color="auto"/>
        <w:right w:val="none" w:sz="0" w:space="0" w:color="auto"/>
      </w:divBdr>
    </w:div>
    <w:div w:id="1482693780">
      <w:bodyDiv w:val="1"/>
      <w:marLeft w:val="0"/>
      <w:marRight w:val="0"/>
      <w:marTop w:val="0"/>
      <w:marBottom w:val="0"/>
      <w:divBdr>
        <w:top w:val="none" w:sz="0" w:space="0" w:color="auto"/>
        <w:left w:val="none" w:sz="0" w:space="0" w:color="auto"/>
        <w:bottom w:val="none" w:sz="0" w:space="0" w:color="auto"/>
        <w:right w:val="none" w:sz="0" w:space="0" w:color="auto"/>
      </w:divBdr>
    </w:div>
    <w:div w:id="1510295765">
      <w:bodyDiv w:val="1"/>
      <w:marLeft w:val="0"/>
      <w:marRight w:val="0"/>
      <w:marTop w:val="0"/>
      <w:marBottom w:val="0"/>
      <w:divBdr>
        <w:top w:val="none" w:sz="0" w:space="0" w:color="auto"/>
        <w:left w:val="none" w:sz="0" w:space="0" w:color="auto"/>
        <w:bottom w:val="none" w:sz="0" w:space="0" w:color="auto"/>
        <w:right w:val="none" w:sz="0" w:space="0" w:color="auto"/>
      </w:divBdr>
    </w:div>
    <w:div w:id="1521702669">
      <w:bodyDiv w:val="1"/>
      <w:marLeft w:val="0"/>
      <w:marRight w:val="0"/>
      <w:marTop w:val="0"/>
      <w:marBottom w:val="0"/>
      <w:divBdr>
        <w:top w:val="none" w:sz="0" w:space="0" w:color="auto"/>
        <w:left w:val="none" w:sz="0" w:space="0" w:color="auto"/>
        <w:bottom w:val="none" w:sz="0" w:space="0" w:color="auto"/>
        <w:right w:val="none" w:sz="0" w:space="0" w:color="auto"/>
      </w:divBdr>
    </w:div>
    <w:div w:id="1536238989">
      <w:bodyDiv w:val="1"/>
      <w:marLeft w:val="0"/>
      <w:marRight w:val="0"/>
      <w:marTop w:val="0"/>
      <w:marBottom w:val="0"/>
      <w:divBdr>
        <w:top w:val="none" w:sz="0" w:space="0" w:color="auto"/>
        <w:left w:val="none" w:sz="0" w:space="0" w:color="auto"/>
        <w:bottom w:val="none" w:sz="0" w:space="0" w:color="auto"/>
        <w:right w:val="none" w:sz="0" w:space="0" w:color="auto"/>
      </w:divBdr>
    </w:div>
    <w:div w:id="1539001470">
      <w:bodyDiv w:val="1"/>
      <w:marLeft w:val="0"/>
      <w:marRight w:val="0"/>
      <w:marTop w:val="0"/>
      <w:marBottom w:val="0"/>
      <w:divBdr>
        <w:top w:val="none" w:sz="0" w:space="0" w:color="auto"/>
        <w:left w:val="none" w:sz="0" w:space="0" w:color="auto"/>
        <w:bottom w:val="none" w:sz="0" w:space="0" w:color="auto"/>
        <w:right w:val="none" w:sz="0" w:space="0" w:color="auto"/>
      </w:divBdr>
    </w:div>
    <w:div w:id="1542477982">
      <w:bodyDiv w:val="1"/>
      <w:marLeft w:val="0"/>
      <w:marRight w:val="0"/>
      <w:marTop w:val="0"/>
      <w:marBottom w:val="0"/>
      <w:divBdr>
        <w:top w:val="none" w:sz="0" w:space="0" w:color="auto"/>
        <w:left w:val="none" w:sz="0" w:space="0" w:color="auto"/>
        <w:bottom w:val="none" w:sz="0" w:space="0" w:color="auto"/>
        <w:right w:val="none" w:sz="0" w:space="0" w:color="auto"/>
      </w:divBdr>
    </w:div>
    <w:div w:id="1544095558">
      <w:bodyDiv w:val="1"/>
      <w:marLeft w:val="0"/>
      <w:marRight w:val="0"/>
      <w:marTop w:val="0"/>
      <w:marBottom w:val="0"/>
      <w:divBdr>
        <w:top w:val="none" w:sz="0" w:space="0" w:color="auto"/>
        <w:left w:val="none" w:sz="0" w:space="0" w:color="auto"/>
        <w:bottom w:val="none" w:sz="0" w:space="0" w:color="auto"/>
        <w:right w:val="none" w:sz="0" w:space="0" w:color="auto"/>
      </w:divBdr>
    </w:div>
    <w:div w:id="1581402340">
      <w:bodyDiv w:val="1"/>
      <w:marLeft w:val="0"/>
      <w:marRight w:val="0"/>
      <w:marTop w:val="0"/>
      <w:marBottom w:val="0"/>
      <w:divBdr>
        <w:top w:val="none" w:sz="0" w:space="0" w:color="auto"/>
        <w:left w:val="none" w:sz="0" w:space="0" w:color="auto"/>
        <w:bottom w:val="none" w:sz="0" w:space="0" w:color="auto"/>
        <w:right w:val="none" w:sz="0" w:space="0" w:color="auto"/>
      </w:divBdr>
    </w:div>
    <w:div w:id="1639920036">
      <w:bodyDiv w:val="1"/>
      <w:marLeft w:val="0"/>
      <w:marRight w:val="0"/>
      <w:marTop w:val="0"/>
      <w:marBottom w:val="0"/>
      <w:divBdr>
        <w:top w:val="none" w:sz="0" w:space="0" w:color="auto"/>
        <w:left w:val="none" w:sz="0" w:space="0" w:color="auto"/>
        <w:bottom w:val="none" w:sz="0" w:space="0" w:color="auto"/>
        <w:right w:val="none" w:sz="0" w:space="0" w:color="auto"/>
      </w:divBdr>
    </w:div>
    <w:div w:id="1679305474">
      <w:bodyDiv w:val="1"/>
      <w:marLeft w:val="0"/>
      <w:marRight w:val="0"/>
      <w:marTop w:val="0"/>
      <w:marBottom w:val="0"/>
      <w:divBdr>
        <w:top w:val="none" w:sz="0" w:space="0" w:color="auto"/>
        <w:left w:val="none" w:sz="0" w:space="0" w:color="auto"/>
        <w:bottom w:val="none" w:sz="0" w:space="0" w:color="auto"/>
        <w:right w:val="none" w:sz="0" w:space="0" w:color="auto"/>
      </w:divBdr>
    </w:div>
    <w:div w:id="1692341851">
      <w:bodyDiv w:val="1"/>
      <w:marLeft w:val="0"/>
      <w:marRight w:val="0"/>
      <w:marTop w:val="0"/>
      <w:marBottom w:val="0"/>
      <w:divBdr>
        <w:top w:val="none" w:sz="0" w:space="0" w:color="auto"/>
        <w:left w:val="none" w:sz="0" w:space="0" w:color="auto"/>
        <w:bottom w:val="none" w:sz="0" w:space="0" w:color="auto"/>
        <w:right w:val="none" w:sz="0" w:space="0" w:color="auto"/>
      </w:divBdr>
    </w:div>
    <w:div w:id="1700932095">
      <w:bodyDiv w:val="1"/>
      <w:marLeft w:val="0"/>
      <w:marRight w:val="0"/>
      <w:marTop w:val="0"/>
      <w:marBottom w:val="0"/>
      <w:divBdr>
        <w:top w:val="none" w:sz="0" w:space="0" w:color="auto"/>
        <w:left w:val="none" w:sz="0" w:space="0" w:color="auto"/>
        <w:bottom w:val="none" w:sz="0" w:space="0" w:color="auto"/>
        <w:right w:val="none" w:sz="0" w:space="0" w:color="auto"/>
      </w:divBdr>
    </w:div>
    <w:div w:id="1753627285">
      <w:bodyDiv w:val="1"/>
      <w:marLeft w:val="0"/>
      <w:marRight w:val="0"/>
      <w:marTop w:val="0"/>
      <w:marBottom w:val="0"/>
      <w:divBdr>
        <w:top w:val="none" w:sz="0" w:space="0" w:color="auto"/>
        <w:left w:val="none" w:sz="0" w:space="0" w:color="auto"/>
        <w:bottom w:val="none" w:sz="0" w:space="0" w:color="auto"/>
        <w:right w:val="none" w:sz="0" w:space="0" w:color="auto"/>
      </w:divBdr>
    </w:div>
    <w:div w:id="1795903426">
      <w:bodyDiv w:val="1"/>
      <w:marLeft w:val="0"/>
      <w:marRight w:val="0"/>
      <w:marTop w:val="0"/>
      <w:marBottom w:val="0"/>
      <w:divBdr>
        <w:top w:val="none" w:sz="0" w:space="0" w:color="auto"/>
        <w:left w:val="none" w:sz="0" w:space="0" w:color="auto"/>
        <w:bottom w:val="none" w:sz="0" w:space="0" w:color="auto"/>
        <w:right w:val="none" w:sz="0" w:space="0" w:color="auto"/>
      </w:divBdr>
    </w:div>
    <w:div w:id="1826584946">
      <w:bodyDiv w:val="1"/>
      <w:marLeft w:val="0"/>
      <w:marRight w:val="0"/>
      <w:marTop w:val="0"/>
      <w:marBottom w:val="0"/>
      <w:divBdr>
        <w:top w:val="none" w:sz="0" w:space="0" w:color="auto"/>
        <w:left w:val="none" w:sz="0" w:space="0" w:color="auto"/>
        <w:bottom w:val="none" w:sz="0" w:space="0" w:color="auto"/>
        <w:right w:val="none" w:sz="0" w:space="0" w:color="auto"/>
      </w:divBdr>
    </w:div>
    <w:div w:id="1866140577">
      <w:bodyDiv w:val="1"/>
      <w:marLeft w:val="0"/>
      <w:marRight w:val="0"/>
      <w:marTop w:val="0"/>
      <w:marBottom w:val="0"/>
      <w:divBdr>
        <w:top w:val="none" w:sz="0" w:space="0" w:color="auto"/>
        <w:left w:val="none" w:sz="0" w:space="0" w:color="auto"/>
        <w:bottom w:val="none" w:sz="0" w:space="0" w:color="auto"/>
        <w:right w:val="none" w:sz="0" w:space="0" w:color="auto"/>
      </w:divBdr>
    </w:div>
    <w:div w:id="1869296497">
      <w:bodyDiv w:val="1"/>
      <w:marLeft w:val="0"/>
      <w:marRight w:val="0"/>
      <w:marTop w:val="0"/>
      <w:marBottom w:val="0"/>
      <w:divBdr>
        <w:top w:val="none" w:sz="0" w:space="0" w:color="auto"/>
        <w:left w:val="none" w:sz="0" w:space="0" w:color="auto"/>
        <w:bottom w:val="none" w:sz="0" w:space="0" w:color="auto"/>
        <w:right w:val="none" w:sz="0" w:space="0" w:color="auto"/>
      </w:divBdr>
    </w:div>
    <w:div w:id="1893105579">
      <w:bodyDiv w:val="1"/>
      <w:marLeft w:val="0"/>
      <w:marRight w:val="0"/>
      <w:marTop w:val="0"/>
      <w:marBottom w:val="0"/>
      <w:divBdr>
        <w:top w:val="none" w:sz="0" w:space="0" w:color="auto"/>
        <w:left w:val="none" w:sz="0" w:space="0" w:color="auto"/>
        <w:bottom w:val="none" w:sz="0" w:space="0" w:color="auto"/>
        <w:right w:val="none" w:sz="0" w:space="0" w:color="auto"/>
      </w:divBdr>
    </w:div>
    <w:div w:id="1900246757">
      <w:bodyDiv w:val="1"/>
      <w:marLeft w:val="0"/>
      <w:marRight w:val="0"/>
      <w:marTop w:val="0"/>
      <w:marBottom w:val="0"/>
      <w:divBdr>
        <w:top w:val="none" w:sz="0" w:space="0" w:color="auto"/>
        <w:left w:val="none" w:sz="0" w:space="0" w:color="auto"/>
        <w:bottom w:val="none" w:sz="0" w:space="0" w:color="auto"/>
        <w:right w:val="none" w:sz="0" w:space="0" w:color="auto"/>
      </w:divBdr>
    </w:div>
    <w:div w:id="1956519097">
      <w:bodyDiv w:val="1"/>
      <w:marLeft w:val="0"/>
      <w:marRight w:val="0"/>
      <w:marTop w:val="0"/>
      <w:marBottom w:val="0"/>
      <w:divBdr>
        <w:top w:val="none" w:sz="0" w:space="0" w:color="auto"/>
        <w:left w:val="none" w:sz="0" w:space="0" w:color="auto"/>
        <w:bottom w:val="none" w:sz="0" w:space="0" w:color="auto"/>
        <w:right w:val="none" w:sz="0" w:space="0" w:color="auto"/>
      </w:divBdr>
    </w:div>
    <w:div w:id="1961260710">
      <w:bodyDiv w:val="1"/>
      <w:marLeft w:val="0"/>
      <w:marRight w:val="0"/>
      <w:marTop w:val="0"/>
      <w:marBottom w:val="0"/>
      <w:divBdr>
        <w:top w:val="none" w:sz="0" w:space="0" w:color="auto"/>
        <w:left w:val="none" w:sz="0" w:space="0" w:color="auto"/>
        <w:bottom w:val="none" w:sz="0" w:space="0" w:color="auto"/>
        <w:right w:val="none" w:sz="0" w:space="0" w:color="auto"/>
      </w:divBdr>
    </w:div>
    <w:div w:id="1983344184">
      <w:bodyDiv w:val="1"/>
      <w:marLeft w:val="0"/>
      <w:marRight w:val="0"/>
      <w:marTop w:val="0"/>
      <w:marBottom w:val="0"/>
      <w:divBdr>
        <w:top w:val="none" w:sz="0" w:space="0" w:color="auto"/>
        <w:left w:val="none" w:sz="0" w:space="0" w:color="auto"/>
        <w:bottom w:val="none" w:sz="0" w:space="0" w:color="auto"/>
        <w:right w:val="none" w:sz="0" w:space="0" w:color="auto"/>
      </w:divBdr>
    </w:div>
    <w:div w:id="2002659205">
      <w:bodyDiv w:val="1"/>
      <w:marLeft w:val="0"/>
      <w:marRight w:val="0"/>
      <w:marTop w:val="0"/>
      <w:marBottom w:val="0"/>
      <w:divBdr>
        <w:top w:val="none" w:sz="0" w:space="0" w:color="auto"/>
        <w:left w:val="none" w:sz="0" w:space="0" w:color="auto"/>
        <w:bottom w:val="none" w:sz="0" w:space="0" w:color="auto"/>
        <w:right w:val="none" w:sz="0" w:space="0" w:color="auto"/>
      </w:divBdr>
    </w:div>
    <w:div w:id="2004814449">
      <w:bodyDiv w:val="1"/>
      <w:marLeft w:val="0"/>
      <w:marRight w:val="0"/>
      <w:marTop w:val="0"/>
      <w:marBottom w:val="0"/>
      <w:divBdr>
        <w:top w:val="none" w:sz="0" w:space="0" w:color="auto"/>
        <w:left w:val="none" w:sz="0" w:space="0" w:color="auto"/>
        <w:bottom w:val="none" w:sz="0" w:space="0" w:color="auto"/>
        <w:right w:val="none" w:sz="0" w:space="0" w:color="auto"/>
      </w:divBdr>
    </w:div>
    <w:div w:id="2013601159">
      <w:bodyDiv w:val="1"/>
      <w:marLeft w:val="0"/>
      <w:marRight w:val="0"/>
      <w:marTop w:val="0"/>
      <w:marBottom w:val="0"/>
      <w:divBdr>
        <w:top w:val="none" w:sz="0" w:space="0" w:color="auto"/>
        <w:left w:val="none" w:sz="0" w:space="0" w:color="auto"/>
        <w:bottom w:val="none" w:sz="0" w:space="0" w:color="auto"/>
        <w:right w:val="none" w:sz="0" w:space="0" w:color="auto"/>
      </w:divBdr>
    </w:div>
    <w:div w:id="2029602505">
      <w:bodyDiv w:val="1"/>
      <w:marLeft w:val="0"/>
      <w:marRight w:val="0"/>
      <w:marTop w:val="0"/>
      <w:marBottom w:val="0"/>
      <w:divBdr>
        <w:top w:val="none" w:sz="0" w:space="0" w:color="auto"/>
        <w:left w:val="none" w:sz="0" w:space="0" w:color="auto"/>
        <w:bottom w:val="none" w:sz="0" w:space="0" w:color="auto"/>
        <w:right w:val="none" w:sz="0" w:space="0" w:color="auto"/>
      </w:divBdr>
    </w:div>
    <w:div w:id="2030911556">
      <w:bodyDiv w:val="1"/>
      <w:marLeft w:val="0"/>
      <w:marRight w:val="0"/>
      <w:marTop w:val="0"/>
      <w:marBottom w:val="0"/>
      <w:divBdr>
        <w:top w:val="none" w:sz="0" w:space="0" w:color="auto"/>
        <w:left w:val="none" w:sz="0" w:space="0" w:color="auto"/>
        <w:bottom w:val="none" w:sz="0" w:space="0" w:color="auto"/>
        <w:right w:val="none" w:sz="0" w:space="0" w:color="auto"/>
      </w:divBdr>
    </w:div>
    <w:div w:id="2034963110">
      <w:bodyDiv w:val="1"/>
      <w:marLeft w:val="0"/>
      <w:marRight w:val="0"/>
      <w:marTop w:val="0"/>
      <w:marBottom w:val="0"/>
      <w:divBdr>
        <w:top w:val="none" w:sz="0" w:space="0" w:color="auto"/>
        <w:left w:val="none" w:sz="0" w:space="0" w:color="auto"/>
        <w:bottom w:val="none" w:sz="0" w:space="0" w:color="auto"/>
        <w:right w:val="none" w:sz="0" w:space="0" w:color="auto"/>
      </w:divBdr>
    </w:div>
    <w:div w:id="2051805420">
      <w:bodyDiv w:val="1"/>
      <w:marLeft w:val="0"/>
      <w:marRight w:val="0"/>
      <w:marTop w:val="0"/>
      <w:marBottom w:val="0"/>
      <w:divBdr>
        <w:top w:val="none" w:sz="0" w:space="0" w:color="auto"/>
        <w:left w:val="none" w:sz="0" w:space="0" w:color="auto"/>
        <w:bottom w:val="none" w:sz="0" w:space="0" w:color="auto"/>
        <w:right w:val="none" w:sz="0" w:space="0" w:color="auto"/>
      </w:divBdr>
    </w:div>
    <w:div w:id="2055500456">
      <w:bodyDiv w:val="1"/>
      <w:marLeft w:val="0"/>
      <w:marRight w:val="0"/>
      <w:marTop w:val="0"/>
      <w:marBottom w:val="0"/>
      <w:divBdr>
        <w:top w:val="none" w:sz="0" w:space="0" w:color="auto"/>
        <w:left w:val="none" w:sz="0" w:space="0" w:color="auto"/>
        <w:bottom w:val="none" w:sz="0" w:space="0" w:color="auto"/>
        <w:right w:val="none" w:sz="0" w:space="0" w:color="auto"/>
      </w:divBdr>
    </w:div>
    <w:div w:id="2057125629">
      <w:bodyDiv w:val="1"/>
      <w:marLeft w:val="0"/>
      <w:marRight w:val="0"/>
      <w:marTop w:val="0"/>
      <w:marBottom w:val="0"/>
      <w:divBdr>
        <w:top w:val="none" w:sz="0" w:space="0" w:color="auto"/>
        <w:left w:val="none" w:sz="0" w:space="0" w:color="auto"/>
        <w:bottom w:val="none" w:sz="0" w:space="0" w:color="auto"/>
        <w:right w:val="none" w:sz="0" w:space="0" w:color="auto"/>
      </w:divBdr>
    </w:div>
    <w:div w:id="2084594801">
      <w:bodyDiv w:val="1"/>
      <w:marLeft w:val="0"/>
      <w:marRight w:val="0"/>
      <w:marTop w:val="0"/>
      <w:marBottom w:val="0"/>
      <w:divBdr>
        <w:top w:val="none" w:sz="0" w:space="0" w:color="auto"/>
        <w:left w:val="none" w:sz="0" w:space="0" w:color="auto"/>
        <w:bottom w:val="none" w:sz="0" w:space="0" w:color="auto"/>
        <w:right w:val="none" w:sz="0" w:space="0" w:color="auto"/>
      </w:divBdr>
    </w:div>
    <w:div w:id="2113014724">
      <w:bodyDiv w:val="1"/>
      <w:marLeft w:val="0"/>
      <w:marRight w:val="0"/>
      <w:marTop w:val="0"/>
      <w:marBottom w:val="0"/>
      <w:divBdr>
        <w:top w:val="none" w:sz="0" w:space="0" w:color="auto"/>
        <w:left w:val="none" w:sz="0" w:space="0" w:color="auto"/>
        <w:bottom w:val="none" w:sz="0" w:space="0" w:color="auto"/>
        <w:right w:val="none" w:sz="0" w:space="0" w:color="auto"/>
      </w:divBdr>
    </w:div>
    <w:div w:id="2121416535">
      <w:bodyDiv w:val="1"/>
      <w:marLeft w:val="0"/>
      <w:marRight w:val="0"/>
      <w:marTop w:val="0"/>
      <w:marBottom w:val="0"/>
      <w:divBdr>
        <w:top w:val="none" w:sz="0" w:space="0" w:color="auto"/>
        <w:left w:val="none" w:sz="0" w:space="0" w:color="auto"/>
        <w:bottom w:val="none" w:sz="0" w:space="0" w:color="auto"/>
        <w:right w:val="none" w:sz="0" w:space="0" w:color="auto"/>
      </w:divBdr>
    </w:div>
    <w:div w:id="21440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peu.hr" TargetMode="External"/><Relationship Id="rId18" Type="http://schemas.openxmlformats.org/officeDocument/2006/relationships/hyperlink" Target="http://www.ampeu.h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uropass.hr" TargetMode="External"/><Relationship Id="rId7" Type="http://schemas.openxmlformats.org/officeDocument/2006/relationships/settings" Target="settings.xml"/><Relationship Id="rId12" Type="http://schemas.openxmlformats.org/officeDocument/2006/relationships/hyperlink" Target="http://www.mobilnost.hr" TargetMode="External"/><Relationship Id="rId17" Type="http://schemas.openxmlformats.org/officeDocument/2006/relationships/hyperlink" Target="http://www.europskesnagesolidarnosti.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kecuBCjkcgg" TargetMode="External"/><Relationship Id="rId20" Type="http://schemas.openxmlformats.org/officeDocument/2006/relationships/hyperlink" Target="http://www.europass.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peu.hr/publikacije/vjesnik-ampe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mpeu.h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mpeu.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peu.hr" TargetMode="External"/><Relationship Id="rId22" Type="http://schemas.openxmlformats.org/officeDocument/2006/relationships/hyperlink" Target="http://www.euroguidanc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83A11059C35A45B0C4CB96D547C3CB" ma:contentTypeVersion="6" ma:contentTypeDescription="Create a new document." ma:contentTypeScope="" ma:versionID="a9cbafa6e8cded3cdc4a2a0b7f315eb5">
  <xsd:schema xmlns:xsd="http://www.w3.org/2001/XMLSchema" xmlns:xs="http://www.w3.org/2001/XMLSchema" xmlns:p="http://schemas.microsoft.com/office/2006/metadata/properties" xmlns:ns2="6a2eac01-a81a-4b51-a67a-d31471fec559" xmlns:ns3="1da0a812-136f-4ea9-9d0e-4cd82503c772" targetNamespace="http://schemas.microsoft.com/office/2006/metadata/properties" ma:root="true" ma:fieldsID="b0935168d1058ea481541c52db73eece" ns2:_="" ns3:_="">
    <xsd:import namespace="6a2eac01-a81a-4b51-a67a-d31471fec559"/>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eac01-a81a-4b51-a67a-d31471fec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DEC2E-7C31-454F-83AB-660909DC0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DBD346-AC88-46E8-A7C0-57D5156CE300}">
  <ds:schemaRefs>
    <ds:schemaRef ds:uri="http://schemas.openxmlformats.org/officeDocument/2006/bibliography"/>
  </ds:schemaRefs>
</ds:datastoreItem>
</file>

<file path=customXml/itemProps3.xml><?xml version="1.0" encoding="utf-8"?>
<ds:datastoreItem xmlns:ds="http://schemas.openxmlformats.org/officeDocument/2006/customXml" ds:itemID="{DB08506A-137A-49FB-B984-D522518EF3A0}"/>
</file>

<file path=customXml/itemProps4.xml><?xml version="1.0" encoding="utf-8"?>
<ds:datastoreItem xmlns:ds="http://schemas.openxmlformats.org/officeDocument/2006/customXml" ds:itemID="{A21CB7F6-6713-4C73-ADDF-0E1ACA69F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34</Pages>
  <Words>11192</Words>
  <Characters>63798</Characters>
  <Application>Microsoft Office Word</Application>
  <DocSecurity>0</DocSecurity>
  <Lines>531</Lines>
  <Paragraphs>149</Paragraphs>
  <ScaleCrop>false</ScaleCrop>
  <Company>Hewlett-Packard Company</Company>
  <LinksUpToDate>false</LinksUpToDate>
  <CharactersWithSpaces>74841</CharactersWithSpaces>
  <SharedDoc>false</SharedDoc>
  <HLinks>
    <vt:vector size="72" baseType="variant">
      <vt:variant>
        <vt:i4>7012405</vt:i4>
      </vt:variant>
      <vt:variant>
        <vt:i4>33</vt:i4>
      </vt:variant>
      <vt:variant>
        <vt:i4>0</vt:i4>
      </vt:variant>
      <vt:variant>
        <vt:i4>5</vt:i4>
      </vt:variant>
      <vt:variant>
        <vt:lpwstr>http://www.euroguidance.eu/</vt:lpwstr>
      </vt:variant>
      <vt:variant>
        <vt:lpwstr/>
      </vt:variant>
      <vt:variant>
        <vt:i4>6488112</vt:i4>
      </vt:variant>
      <vt:variant>
        <vt:i4>30</vt:i4>
      </vt:variant>
      <vt:variant>
        <vt:i4>0</vt:i4>
      </vt:variant>
      <vt:variant>
        <vt:i4>5</vt:i4>
      </vt:variant>
      <vt:variant>
        <vt:lpwstr>http://www.europass.hr/</vt:lpwstr>
      </vt:variant>
      <vt:variant>
        <vt:lpwstr/>
      </vt:variant>
      <vt:variant>
        <vt:i4>6488112</vt:i4>
      </vt:variant>
      <vt:variant>
        <vt:i4>27</vt:i4>
      </vt:variant>
      <vt:variant>
        <vt:i4>0</vt:i4>
      </vt:variant>
      <vt:variant>
        <vt:i4>5</vt:i4>
      </vt:variant>
      <vt:variant>
        <vt:lpwstr>http://www.europass.hr/</vt:lpwstr>
      </vt:variant>
      <vt:variant>
        <vt:lpwstr/>
      </vt:variant>
      <vt:variant>
        <vt:i4>524292</vt:i4>
      </vt:variant>
      <vt:variant>
        <vt:i4>24</vt:i4>
      </vt:variant>
      <vt:variant>
        <vt:i4>0</vt:i4>
      </vt:variant>
      <vt:variant>
        <vt:i4>5</vt:i4>
      </vt:variant>
      <vt:variant>
        <vt:lpwstr>http://www.ampeu.hr/</vt:lpwstr>
      </vt:variant>
      <vt:variant>
        <vt:lpwstr/>
      </vt:variant>
      <vt:variant>
        <vt:i4>524292</vt:i4>
      </vt:variant>
      <vt:variant>
        <vt:i4>21</vt:i4>
      </vt:variant>
      <vt:variant>
        <vt:i4>0</vt:i4>
      </vt:variant>
      <vt:variant>
        <vt:i4>5</vt:i4>
      </vt:variant>
      <vt:variant>
        <vt:lpwstr>http://www.ampeu.hr/</vt:lpwstr>
      </vt:variant>
      <vt:variant>
        <vt:lpwstr/>
      </vt:variant>
      <vt:variant>
        <vt:i4>262171</vt:i4>
      </vt:variant>
      <vt:variant>
        <vt:i4>18</vt:i4>
      </vt:variant>
      <vt:variant>
        <vt:i4>0</vt:i4>
      </vt:variant>
      <vt:variant>
        <vt:i4>5</vt:i4>
      </vt:variant>
      <vt:variant>
        <vt:lpwstr>http://www.europskesnagesolidarnosti.hr/</vt:lpwstr>
      </vt:variant>
      <vt:variant>
        <vt:lpwstr/>
      </vt:variant>
      <vt:variant>
        <vt:i4>2097196</vt:i4>
      </vt:variant>
      <vt:variant>
        <vt:i4>15</vt:i4>
      </vt:variant>
      <vt:variant>
        <vt:i4>0</vt:i4>
      </vt:variant>
      <vt:variant>
        <vt:i4>5</vt:i4>
      </vt:variant>
      <vt:variant>
        <vt:lpwstr>https://www.youtube.com/watch?v=kecuBCjkcgg</vt:lpwstr>
      </vt:variant>
      <vt:variant>
        <vt:lpwstr/>
      </vt:variant>
      <vt:variant>
        <vt:i4>1835084</vt:i4>
      </vt:variant>
      <vt:variant>
        <vt:i4>11</vt:i4>
      </vt:variant>
      <vt:variant>
        <vt:i4>0</vt:i4>
      </vt:variant>
      <vt:variant>
        <vt:i4>5</vt:i4>
      </vt:variant>
      <vt:variant>
        <vt:lpwstr>https://www.ampeu.hr/</vt:lpwstr>
      </vt:variant>
      <vt:variant>
        <vt:lpwstr/>
      </vt:variant>
      <vt:variant>
        <vt:i4>1835084</vt:i4>
      </vt:variant>
      <vt:variant>
        <vt:i4>9</vt:i4>
      </vt:variant>
      <vt:variant>
        <vt:i4>0</vt:i4>
      </vt:variant>
      <vt:variant>
        <vt:i4>5</vt:i4>
      </vt:variant>
      <vt:variant>
        <vt:lpwstr>https://www.ampeu.hr/</vt:lpwstr>
      </vt:variant>
      <vt:variant>
        <vt:lpwstr/>
      </vt:variant>
      <vt:variant>
        <vt:i4>524292</vt:i4>
      </vt:variant>
      <vt:variant>
        <vt:i4>6</vt:i4>
      </vt:variant>
      <vt:variant>
        <vt:i4>0</vt:i4>
      </vt:variant>
      <vt:variant>
        <vt:i4>5</vt:i4>
      </vt:variant>
      <vt:variant>
        <vt:lpwstr>http://www.ampeu.hr/</vt:lpwstr>
      </vt:variant>
      <vt:variant>
        <vt:lpwstr/>
      </vt:variant>
      <vt:variant>
        <vt:i4>1310743</vt:i4>
      </vt:variant>
      <vt:variant>
        <vt:i4>3</vt:i4>
      </vt:variant>
      <vt:variant>
        <vt:i4>0</vt:i4>
      </vt:variant>
      <vt:variant>
        <vt:i4>5</vt:i4>
      </vt:variant>
      <vt:variant>
        <vt:lpwstr>http://www.mobilnost.hr/</vt:lpwstr>
      </vt:variant>
      <vt:variant>
        <vt:lpwstr/>
      </vt:variant>
      <vt:variant>
        <vt:i4>2162786</vt:i4>
      </vt:variant>
      <vt:variant>
        <vt:i4>0</vt:i4>
      </vt:variant>
      <vt:variant>
        <vt:i4>0</vt:i4>
      </vt:variant>
      <vt:variant>
        <vt:i4>5</vt:i4>
      </vt:variant>
      <vt:variant>
        <vt:lpwstr>https://ampeu.hr/publikacije/vjesnik-ampeu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Fain</dc:creator>
  <cp:keywords/>
  <dc:description/>
  <cp:lastModifiedBy>Antonija Gladović</cp:lastModifiedBy>
  <cp:revision>917</cp:revision>
  <cp:lastPrinted>2019-03-05T15:25:00Z</cp:lastPrinted>
  <dcterms:created xsi:type="dcterms:W3CDTF">2023-03-15T09:56:00Z</dcterms:created>
  <dcterms:modified xsi:type="dcterms:W3CDTF">2025-03-24T12:50:00Z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0x010100ED83A11059C35A45B0C4CB96D547C3CB</vt:lpwstr>
  </property>
  <property fmtid="{D5CDD505-2E9C-101B-9397-08002B2CF9AE}" pid="3" name="Order">
    <vt:r8>66000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